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1AFEF567" w:rsidR="001F59A6" w:rsidRDefault="00D64CC7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 w:rsidRPr="00D64CC7">
        <w:rPr>
          <w:rFonts w:ascii="Arial" w:hAnsi="Arial" w:cs="Arial"/>
          <w:b/>
          <w:bCs/>
          <w:sz w:val="28"/>
        </w:rPr>
        <w:t xml:space="preserve">3GPP TSG RAN </w:t>
      </w:r>
      <w:r w:rsidR="00FC2544" w:rsidRPr="00FC2544">
        <w:rPr>
          <w:rFonts w:ascii="Arial" w:hAnsi="Arial" w:cs="Arial"/>
          <w:b/>
          <w:bCs/>
          <w:sz w:val="28"/>
        </w:rPr>
        <w:t>WG1 AH_NR Meeting</w:t>
      </w:r>
      <w:r w:rsidR="009551D0" w:rsidRPr="009551D0">
        <w:rPr>
          <w:rFonts w:ascii="Arial" w:hAnsi="Arial" w:cs="Arial"/>
          <w:b/>
          <w:bCs/>
          <w:sz w:val="28"/>
        </w:rPr>
        <w:tab/>
      </w:r>
      <w:r w:rsidR="009551D0">
        <w:rPr>
          <w:rFonts w:ascii="Arial" w:hAnsi="Arial" w:cs="Arial"/>
          <w:b/>
          <w:bCs/>
          <w:sz w:val="28"/>
          <w:lang w:eastAsia="ja-JP"/>
        </w:rPr>
        <w:tab/>
      </w:r>
      <w:r w:rsidR="009551D0" w:rsidRPr="009551D0">
        <w:rPr>
          <w:rFonts w:ascii="Arial" w:hAnsi="Arial" w:cs="Arial"/>
          <w:b/>
          <w:bCs/>
          <w:sz w:val="28"/>
          <w:lang w:eastAsia="ja-JP"/>
        </w:rPr>
        <w:t>R1-1700665</w:t>
      </w:r>
    </w:p>
    <w:p w14:paraId="3D039187" w14:textId="440A6BE1" w:rsidR="001F59A6" w:rsidRDefault="00150B1E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/>
          <w:b/>
          <w:bCs/>
          <w:sz w:val="28"/>
          <w:lang w:val="en-US" w:eastAsia="ja-JP"/>
        </w:rPr>
        <w:t>Spokane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1359DF"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 w:rsidR="00D64CC7">
        <w:rPr>
          <w:rFonts w:ascii="Arial" w:hAnsi="Arial" w:cs="Arial"/>
          <w:b/>
          <w:bCs/>
          <w:sz w:val="28"/>
          <w:lang w:val="en-US" w:eastAsia="ja-JP"/>
        </w:rPr>
        <w:t>6</w:t>
      </w:r>
      <w:r w:rsidR="006F149A" w:rsidRPr="00B2710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F149A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 w:rsidR="00D64CC7">
        <w:rPr>
          <w:rFonts w:ascii="Arial" w:hAnsi="Arial" w:cs="Arial"/>
          <w:b/>
          <w:bCs/>
          <w:sz w:val="28"/>
          <w:lang w:val="en-US" w:eastAsia="ja-JP"/>
        </w:rPr>
        <w:t>20</w:t>
      </w:r>
      <w:r w:rsidR="00D64CC7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D64CC7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ja-JP"/>
        </w:rPr>
        <w:t>January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B27100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6147182E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150B1E">
        <w:rPr>
          <w:rFonts w:ascii="Arial" w:hAnsi="Arial"/>
          <w:sz w:val="24"/>
        </w:rPr>
        <w:t>5.1.1</w:t>
      </w:r>
      <w:r w:rsidR="00D11826">
        <w:rPr>
          <w:rFonts w:ascii="Arial" w:hAnsi="Arial"/>
          <w:sz w:val="24"/>
        </w:rPr>
        <w:t>.1</w:t>
      </w:r>
      <w:r w:rsidR="00150B1E">
        <w:rPr>
          <w:rFonts w:ascii="Arial" w:hAnsi="Arial"/>
          <w:sz w:val="24"/>
        </w:rPr>
        <w:t>.1</w:t>
      </w:r>
    </w:p>
    <w:p w14:paraId="5C7339D3" w14:textId="2585EDA8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</w:t>
      </w:r>
      <w:r w:rsidR="007579FE">
        <w:rPr>
          <w:rFonts w:ascii="Arial" w:hAnsi="Arial"/>
          <w:sz w:val="24"/>
        </w:rPr>
        <w:t>ONY</w:t>
      </w:r>
    </w:p>
    <w:p w14:paraId="4B7E2C71" w14:textId="25033149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D11826">
        <w:rPr>
          <w:rFonts w:ascii="Arial" w:hAnsi="Arial" w:hint="eastAsia"/>
          <w:sz w:val="24"/>
        </w:rPr>
        <w:t>O</w:t>
      </w:r>
      <w:r w:rsidR="004617CA" w:rsidRPr="004617CA">
        <w:rPr>
          <w:rFonts w:ascii="Arial" w:hAnsi="Arial" w:hint="eastAsia"/>
          <w:sz w:val="24"/>
        </w:rPr>
        <w:t xml:space="preserve">n </w:t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D11826">
        <w:rPr>
          <w:rFonts w:ascii="Arial" w:hAnsi="Arial" w:hint="eastAsia"/>
          <w:sz w:val="24"/>
        </w:rPr>
        <w:t>signal</w:t>
      </w:r>
      <w:r w:rsidR="00150B1E">
        <w:rPr>
          <w:rFonts w:ascii="Arial" w:hAnsi="Arial"/>
          <w:sz w:val="24"/>
        </w:rPr>
        <w:t xml:space="preserve"> design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Document </w:t>
      </w:r>
      <w:proofErr w:type="gramStart"/>
      <w:r w:rsidRPr="000923CD">
        <w:rPr>
          <w:rFonts w:ascii="Arial" w:hAnsi="Arial"/>
          <w:b/>
          <w:sz w:val="24"/>
        </w:rPr>
        <w:t>for:</w:t>
      </w:r>
      <w:proofErr w:type="gramEnd"/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BC2CAE">
      <w:pPr>
        <w:pStyle w:val="Heading1"/>
        <w:numPr>
          <w:ilvl w:val="0"/>
          <w:numId w:val="2"/>
        </w:numPr>
        <w:rPr>
          <w:rFonts w:eastAsia="MS Mincho"/>
          <w:lang w:eastAsia="ja-JP"/>
        </w:rPr>
      </w:pPr>
      <w:r w:rsidRPr="00CC27F5">
        <w:t>Introduction</w:t>
      </w:r>
    </w:p>
    <w:p w14:paraId="2B55FDEC" w14:textId="3DAB4BB6" w:rsidR="005C2EDC" w:rsidRPr="00BE4735" w:rsidRDefault="00150B1E" w:rsidP="005C2EDC">
      <w:pPr>
        <w:pStyle w:val="a"/>
        <w:spacing w:beforeLines="50" w:before="18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>In RAN1#87</w:t>
      </w:r>
      <w:r w:rsidR="005C2EDC" w:rsidRPr="00BE4735">
        <w:rPr>
          <w:rFonts w:asciiTheme="minorHAnsi" w:hAnsiTheme="minorHAnsi"/>
          <w:szCs w:val="21"/>
        </w:rPr>
        <w:t xml:space="preserve"> meeting [1], the</w:t>
      </w:r>
      <w:r w:rsidR="003154B4" w:rsidRPr="00BE4735">
        <w:rPr>
          <w:rFonts w:asciiTheme="minorHAnsi" w:hAnsiTheme="minorHAnsi"/>
          <w:szCs w:val="21"/>
        </w:rPr>
        <w:t xml:space="preserve"> synchronization signal for NR</w:t>
      </w:r>
      <w:r w:rsidR="00192AB2">
        <w:rPr>
          <w:rFonts w:asciiTheme="minorHAnsi" w:hAnsiTheme="minorHAnsi"/>
          <w:szCs w:val="21"/>
        </w:rPr>
        <w:t xml:space="preserve"> initial access </w:t>
      </w:r>
      <w:proofErr w:type="gramStart"/>
      <w:r w:rsidR="00192AB2">
        <w:rPr>
          <w:rFonts w:asciiTheme="minorHAnsi" w:hAnsiTheme="minorHAnsi"/>
          <w:szCs w:val="21"/>
        </w:rPr>
        <w:t>was discussed</w:t>
      </w:r>
      <w:proofErr w:type="gramEnd"/>
      <w:r w:rsidR="00192AB2">
        <w:rPr>
          <w:rFonts w:asciiTheme="minorHAnsi" w:hAnsiTheme="minorHAnsi"/>
          <w:szCs w:val="21"/>
        </w:rPr>
        <w:t>. Among others, t</w:t>
      </w:r>
      <w:r w:rsidR="003154B4" w:rsidRPr="00BE4735">
        <w:rPr>
          <w:rFonts w:asciiTheme="minorHAnsi" w:hAnsiTheme="minorHAnsi"/>
          <w:szCs w:val="21"/>
        </w:rPr>
        <w:t>he</w:t>
      </w:r>
      <w:r w:rsidR="005C2EDC" w:rsidRPr="00BE4735">
        <w:rPr>
          <w:rFonts w:asciiTheme="minorHAnsi" w:hAnsiTheme="minorHAnsi"/>
          <w:szCs w:val="21"/>
        </w:rPr>
        <w:t xml:space="preserve"> following agreements </w:t>
      </w:r>
      <w:proofErr w:type="gramStart"/>
      <w:r w:rsidR="005C2EDC" w:rsidRPr="00BE4735">
        <w:rPr>
          <w:rFonts w:asciiTheme="minorHAnsi" w:hAnsiTheme="minorHAnsi"/>
          <w:szCs w:val="21"/>
        </w:rPr>
        <w:t>were made</w:t>
      </w:r>
      <w:proofErr w:type="gramEnd"/>
      <w:r w:rsidR="005C2EDC" w:rsidRPr="00BE4735">
        <w:rPr>
          <w:rFonts w:asciiTheme="minorHAnsi" w:hAnsiTheme="minorHAnsi"/>
          <w:szCs w:val="21"/>
        </w:rPr>
        <w:t>.</w:t>
      </w:r>
    </w:p>
    <w:p w14:paraId="7F0A9883" w14:textId="77777777" w:rsidR="003154B4" w:rsidRPr="00BE4735" w:rsidRDefault="003154B4" w:rsidP="003154B4">
      <w:pPr>
        <w:rPr>
          <w:rFonts w:asciiTheme="minorHAnsi" w:hAnsiTheme="minorHAnsi"/>
          <w:b/>
          <w:szCs w:val="21"/>
          <w:u w:val="single"/>
        </w:rPr>
      </w:pPr>
      <w:r w:rsidRPr="00BE4735">
        <w:rPr>
          <w:rFonts w:asciiTheme="minorHAnsi" w:hAnsiTheme="minorHAnsi"/>
          <w:b/>
          <w:szCs w:val="21"/>
          <w:highlight w:val="green"/>
          <w:u w:val="single"/>
        </w:rPr>
        <w:t>Agreements:</w:t>
      </w:r>
    </w:p>
    <w:p w14:paraId="478E070A" w14:textId="77777777" w:rsidR="00150B1E" w:rsidRPr="00C11093" w:rsidRDefault="00150B1E" w:rsidP="00150B1E">
      <w:pPr>
        <w:widowControl/>
        <w:numPr>
          <w:ilvl w:val="0"/>
          <w:numId w:val="44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For initial access, UE can assume a signal corresponding to a specific subcarrier spacing of NR-PSS/SSS in a given frequency band given by specification</w:t>
      </w:r>
    </w:p>
    <w:p w14:paraId="2EB0E167" w14:textId="77777777" w:rsidR="00150B1E" w:rsidRDefault="00150B1E" w:rsidP="00150B1E">
      <w:pPr>
        <w:widowControl/>
        <w:numPr>
          <w:ilvl w:val="1"/>
          <w:numId w:val="44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FFS: Definition of frequency band</w:t>
      </w:r>
    </w:p>
    <w:p w14:paraId="52C3ECEE" w14:textId="77777777" w:rsidR="00150B1E" w:rsidRDefault="00150B1E" w:rsidP="00150B1E">
      <w:pPr>
        <w:widowControl/>
        <w:numPr>
          <w:ilvl w:val="1"/>
          <w:numId w:val="44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FFS: Subcarrier spacing of NR-PSS and NR-SSS is the same or not</w:t>
      </w:r>
    </w:p>
    <w:p w14:paraId="41654F5C" w14:textId="77777777" w:rsidR="00150B1E" w:rsidRDefault="00150B1E" w:rsidP="00150B1E">
      <w:pPr>
        <w:widowControl/>
        <w:numPr>
          <w:ilvl w:val="1"/>
          <w:numId w:val="44"/>
        </w:numPr>
        <w:spacing w:afterLines="0" w:after="0" w:line="240" w:lineRule="auto"/>
        <w:jc w:val="left"/>
        <w:rPr>
          <w:lang w:val="en-US"/>
        </w:rPr>
      </w:pPr>
      <w:r>
        <w:rPr>
          <w:rFonts w:hint="eastAsia"/>
          <w:lang w:val="en-US"/>
        </w:rPr>
        <w:t>FFS: CP length</w:t>
      </w:r>
    </w:p>
    <w:p w14:paraId="034082BB" w14:textId="3CA6DF79" w:rsidR="002D778A" w:rsidRPr="00BE4735" w:rsidRDefault="002D778A" w:rsidP="002D778A">
      <w:pPr>
        <w:pStyle w:val="a"/>
        <w:spacing w:beforeLines="50" w:before="180"/>
        <w:ind w:firstLineChars="0" w:firstLine="0"/>
        <w:rPr>
          <w:rFonts w:asciiTheme="minorHAnsi" w:hAnsiTheme="minorHAnsi"/>
          <w:szCs w:val="21"/>
        </w:rPr>
      </w:pPr>
      <w:proofErr w:type="gramStart"/>
      <w:r>
        <w:rPr>
          <w:rFonts w:asciiTheme="minorHAnsi" w:hAnsiTheme="minorHAnsi"/>
          <w:szCs w:val="21"/>
          <w:lang w:val="en-US"/>
        </w:rPr>
        <w:t>Also</w:t>
      </w:r>
      <w:proofErr w:type="gramEnd"/>
      <w:r>
        <w:rPr>
          <w:rFonts w:asciiTheme="minorHAnsi" w:hAnsiTheme="minorHAnsi"/>
          <w:szCs w:val="21"/>
          <w:lang w:val="en-US"/>
        </w:rPr>
        <w:t xml:space="preserve">, </w:t>
      </w:r>
      <w:r>
        <w:rPr>
          <w:rFonts w:asciiTheme="minorHAnsi" w:hAnsiTheme="minorHAnsi"/>
          <w:szCs w:val="21"/>
        </w:rPr>
        <w:t>in RAN1#86b meeting [2</w:t>
      </w:r>
      <w:r w:rsidRPr="00BE4735">
        <w:rPr>
          <w:rFonts w:asciiTheme="minorHAnsi" w:hAnsiTheme="minorHAnsi"/>
          <w:szCs w:val="21"/>
        </w:rPr>
        <w:t xml:space="preserve">], </w:t>
      </w:r>
      <w:r w:rsidR="008F63BD">
        <w:rPr>
          <w:rFonts w:asciiTheme="minorHAnsi" w:hAnsiTheme="minorHAnsi"/>
          <w:szCs w:val="21"/>
        </w:rPr>
        <w:t>timing structure</w:t>
      </w:r>
      <w:r>
        <w:rPr>
          <w:rFonts w:asciiTheme="minorHAnsi" w:hAnsiTheme="minorHAnsi"/>
          <w:szCs w:val="21"/>
        </w:rPr>
        <w:t xml:space="preserve"> of SS signals was discussed. Among others, t</w:t>
      </w:r>
      <w:r w:rsidRPr="00BE4735">
        <w:rPr>
          <w:rFonts w:asciiTheme="minorHAnsi" w:hAnsiTheme="minorHAnsi"/>
          <w:szCs w:val="21"/>
        </w:rPr>
        <w:t xml:space="preserve">he following agreements </w:t>
      </w:r>
      <w:proofErr w:type="gramStart"/>
      <w:r w:rsidRPr="00BE4735">
        <w:rPr>
          <w:rFonts w:asciiTheme="minorHAnsi" w:hAnsiTheme="minorHAnsi"/>
          <w:szCs w:val="21"/>
        </w:rPr>
        <w:t>were made</w:t>
      </w:r>
      <w:proofErr w:type="gramEnd"/>
      <w:r w:rsidRPr="00BE4735">
        <w:rPr>
          <w:rFonts w:asciiTheme="minorHAnsi" w:hAnsiTheme="minorHAnsi"/>
          <w:szCs w:val="21"/>
        </w:rPr>
        <w:t>.</w:t>
      </w:r>
    </w:p>
    <w:p w14:paraId="6F84694B" w14:textId="77777777" w:rsidR="00192AB2" w:rsidRPr="00950BE4" w:rsidRDefault="00192AB2" w:rsidP="00192AB2">
      <w:pPr>
        <w:rPr>
          <w:b/>
          <w:highlight w:val="yellow"/>
          <w:u w:val="single"/>
          <w:lang w:val="en-US"/>
        </w:rPr>
      </w:pPr>
      <w:r w:rsidRPr="00950BE4">
        <w:rPr>
          <w:rFonts w:hint="eastAsia"/>
          <w:b/>
          <w:highlight w:val="green"/>
          <w:u w:val="single"/>
          <w:lang w:val="en-US"/>
        </w:rPr>
        <w:t>Agreements:</w:t>
      </w:r>
    </w:p>
    <w:p w14:paraId="45C85CD4" w14:textId="77777777" w:rsidR="00192AB2" w:rsidRPr="00950BE4" w:rsidRDefault="00192AB2" w:rsidP="00192AB2">
      <w:pPr>
        <w:widowControl/>
        <w:numPr>
          <w:ilvl w:val="0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14:paraId="329E1126" w14:textId="77777777" w:rsidR="00192AB2" w:rsidRPr="00950BE4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14:paraId="7504BA5D" w14:textId="77777777" w:rsidR="00192AB2" w:rsidRPr="00950BE4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Multiplexing other signals are not precluded within a ‘SS block’</w:t>
      </w:r>
    </w:p>
    <w:p w14:paraId="516E80A3" w14:textId="77777777" w:rsidR="00192AB2" w:rsidRPr="00950BE4" w:rsidRDefault="00192AB2" w:rsidP="00192AB2">
      <w:pPr>
        <w:widowControl/>
        <w:numPr>
          <w:ilvl w:val="0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14:paraId="1749DAFD" w14:textId="77777777" w:rsidR="00192AB2" w:rsidRPr="00950BE4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14:paraId="0762D35C" w14:textId="77777777" w:rsidR="00192AB2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whether or not ‘SS block(s)’ are consecutive</w:t>
      </w:r>
    </w:p>
    <w:p w14:paraId="755333C8" w14:textId="77777777" w:rsidR="00192AB2" w:rsidRPr="006B23FF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14:paraId="13F664D0" w14:textId="77777777" w:rsidR="00192AB2" w:rsidRPr="000F5879" w:rsidRDefault="00192AB2" w:rsidP="00192AB2">
      <w:pPr>
        <w:widowControl/>
        <w:numPr>
          <w:ilvl w:val="0"/>
          <w:numId w:val="47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One or multiple ‘SS burst(s)’ compose a ‘SS burst </w:t>
      </w:r>
      <w:r w:rsidRPr="000F5879">
        <w:rPr>
          <w:rFonts w:hint="eastAsia"/>
          <w:szCs w:val="20"/>
        </w:rPr>
        <w:t>set</w:t>
      </w:r>
      <w:r w:rsidRPr="000F5879">
        <w:rPr>
          <w:szCs w:val="20"/>
        </w:rPr>
        <w:t>’</w:t>
      </w:r>
    </w:p>
    <w:p w14:paraId="6E863B6D" w14:textId="77777777" w:rsidR="00192AB2" w:rsidRPr="000F5879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FFS: Periodicity and </w:t>
      </w:r>
      <w:r w:rsidRPr="000F5879">
        <w:rPr>
          <w:rFonts w:hint="eastAsia"/>
          <w:szCs w:val="20"/>
        </w:rPr>
        <w:t xml:space="preserve">the </w:t>
      </w:r>
      <w:r w:rsidRPr="000F5879">
        <w:rPr>
          <w:szCs w:val="20"/>
        </w:rPr>
        <w:t>number of ‘SS burst’</w:t>
      </w:r>
      <w:r w:rsidRPr="000F5879">
        <w:rPr>
          <w:rFonts w:hint="eastAsia"/>
          <w:szCs w:val="20"/>
        </w:rPr>
        <w:t xml:space="preserve"> within a SS burst set</w:t>
      </w:r>
    </w:p>
    <w:p w14:paraId="2EA2C9D2" w14:textId="77777777" w:rsidR="00192AB2" w:rsidRPr="000F5879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szCs w:val="20"/>
        </w:rPr>
      </w:pPr>
      <w:r w:rsidRPr="000F5879">
        <w:rPr>
          <w:rFonts w:hint="eastAsia"/>
          <w:szCs w:val="20"/>
        </w:rPr>
        <w:t>Number of SS bursts within a SS burst set is finite.</w:t>
      </w:r>
    </w:p>
    <w:p w14:paraId="362555A1" w14:textId="77777777" w:rsidR="00192AB2" w:rsidRPr="000F5879" w:rsidRDefault="00192AB2" w:rsidP="00192AB2">
      <w:pPr>
        <w:widowControl/>
        <w:numPr>
          <w:ilvl w:val="1"/>
          <w:numId w:val="47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FFS: Transmission instances of ‘SS burst </w:t>
      </w:r>
      <w:r w:rsidRPr="000F5879">
        <w:rPr>
          <w:rFonts w:hint="eastAsia"/>
          <w:szCs w:val="20"/>
        </w:rPr>
        <w:t>set</w:t>
      </w:r>
      <w:r w:rsidRPr="000F5879">
        <w:rPr>
          <w:szCs w:val="20"/>
        </w:rPr>
        <w:t xml:space="preserve">’ </w:t>
      </w:r>
    </w:p>
    <w:p w14:paraId="5152E13F" w14:textId="77777777" w:rsidR="00192AB2" w:rsidRPr="000F5879" w:rsidRDefault="00192AB2" w:rsidP="00192AB2">
      <w:pPr>
        <w:widowControl/>
        <w:numPr>
          <w:ilvl w:val="2"/>
          <w:numId w:val="47"/>
        </w:numPr>
        <w:spacing w:afterLines="0" w:after="0" w:line="240" w:lineRule="auto"/>
        <w:jc w:val="left"/>
        <w:rPr>
          <w:szCs w:val="20"/>
        </w:rPr>
      </w:pPr>
      <w:r w:rsidRPr="000F5879">
        <w:rPr>
          <w:rFonts w:hint="eastAsia"/>
          <w:szCs w:val="20"/>
        </w:rPr>
        <w:t xml:space="preserve">E.g., periodic/aperiodic </w:t>
      </w:r>
      <w:r w:rsidRPr="000F5879">
        <w:rPr>
          <w:szCs w:val="20"/>
        </w:rPr>
        <w:t>transmission</w:t>
      </w:r>
      <w:r w:rsidRPr="000F5879">
        <w:rPr>
          <w:rFonts w:hint="eastAsia"/>
          <w:szCs w:val="20"/>
        </w:rPr>
        <w:t xml:space="preserve"> of SS burst sets.</w:t>
      </w:r>
    </w:p>
    <w:p w14:paraId="3C64BC24" w14:textId="2B367331" w:rsidR="005C2EDC" w:rsidRPr="00BE4735" w:rsidRDefault="00240A5A" w:rsidP="00B27100">
      <w:pPr>
        <w:pStyle w:val="a"/>
        <w:spacing w:beforeLines="50" w:before="180"/>
        <w:rPr>
          <w:rFonts w:asciiTheme="minorHAnsi" w:hAnsiTheme="minorHAnsi"/>
          <w:szCs w:val="21"/>
          <w:lang w:val="en-US"/>
        </w:rPr>
      </w:pPr>
      <w:r w:rsidRPr="00BE4735">
        <w:rPr>
          <w:rFonts w:asciiTheme="minorHAnsi" w:hAnsiTheme="minorHAnsi"/>
          <w:szCs w:val="21"/>
          <w:lang w:val="en-US"/>
        </w:rPr>
        <w:t>In this contrib</w:t>
      </w:r>
      <w:r w:rsidR="00790DF2">
        <w:rPr>
          <w:rFonts w:asciiTheme="minorHAnsi" w:hAnsiTheme="minorHAnsi"/>
          <w:szCs w:val="21"/>
          <w:lang w:val="en-US"/>
        </w:rPr>
        <w:t xml:space="preserve">ution, we provide our view </w:t>
      </w:r>
      <w:r w:rsidRPr="00BE4735">
        <w:rPr>
          <w:rFonts w:asciiTheme="minorHAnsi" w:hAnsiTheme="minorHAnsi"/>
          <w:szCs w:val="21"/>
          <w:lang w:val="en-US"/>
        </w:rPr>
        <w:t xml:space="preserve">on the sub-carrier spacing </w:t>
      </w:r>
      <w:r w:rsidR="00192AB2">
        <w:rPr>
          <w:rFonts w:asciiTheme="minorHAnsi" w:hAnsiTheme="minorHAnsi"/>
          <w:szCs w:val="21"/>
          <w:lang w:val="en-US"/>
        </w:rPr>
        <w:t xml:space="preserve">and SS block structure </w:t>
      </w:r>
      <w:r w:rsidRPr="00BE4735">
        <w:rPr>
          <w:rFonts w:asciiTheme="minorHAnsi" w:hAnsiTheme="minorHAnsi"/>
          <w:szCs w:val="21"/>
          <w:lang w:val="en-US"/>
        </w:rPr>
        <w:t>of the synchronization signal where multiple numerologie</w:t>
      </w:r>
      <w:r w:rsidR="00790DF2">
        <w:rPr>
          <w:rFonts w:asciiTheme="minorHAnsi" w:hAnsiTheme="minorHAnsi"/>
          <w:szCs w:val="21"/>
          <w:lang w:val="en-US"/>
        </w:rPr>
        <w:t xml:space="preserve">s </w:t>
      </w:r>
      <w:proofErr w:type="gramStart"/>
      <w:r w:rsidR="00790DF2">
        <w:rPr>
          <w:rFonts w:asciiTheme="minorHAnsi" w:hAnsiTheme="minorHAnsi"/>
          <w:szCs w:val="21"/>
          <w:lang w:val="en-US"/>
        </w:rPr>
        <w:t>are deployed</w:t>
      </w:r>
      <w:proofErr w:type="gramEnd"/>
      <w:r w:rsidR="00790DF2">
        <w:rPr>
          <w:rFonts w:asciiTheme="minorHAnsi" w:hAnsiTheme="minorHAnsi"/>
          <w:szCs w:val="21"/>
          <w:lang w:val="en-US"/>
        </w:rPr>
        <w:t xml:space="preserve"> in the NR </w:t>
      </w:r>
      <w:r w:rsidRPr="00BE4735">
        <w:rPr>
          <w:rFonts w:asciiTheme="minorHAnsi" w:hAnsiTheme="minorHAnsi"/>
          <w:szCs w:val="21"/>
          <w:lang w:val="en-US"/>
        </w:rPr>
        <w:t>system.</w:t>
      </w:r>
    </w:p>
    <w:p w14:paraId="68995D66" w14:textId="77777777" w:rsidR="00707BC2" w:rsidRPr="00707BC2" w:rsidRDefault="00E15F13" w:rsidP="00707BC2">
      <w:pPr>
        <w:pStyle w:val="Heading1"/>
        <w:numPr>
          <w:ilvl w:val="0"/>
          <w:numId w:val="2"/>
        </w:numPr>
        <w:rPr>
          <w:rFonts w:eastAsia="MS Mincho"/>
          <w:lang w:eastAsia="ja-JP"/>
        </w:rPr>
      </w:pPr>
      <w:r w:rsidRPr="00376D4C">
        <w:rPr>
          <w:rFonts w:eastAsia="MS Mincho" w:hint="eastAsia"/>
          <w:lang w:eastAsia="ja-JP"/>
        </w:rPr>
        <w:lastRenderedPageBreak/>
        <w:t>Discussion</w:t>
      </w:r>
    </w:p>
    <w:p w14:paraId="6CB3E969" w14:textId="7FA0F960" w:rsidR="00FE53DF" w:rsidRPr="00461C41" w:rsidRDefault="00FE53DF" w:rsidP="00FE53DF">
      <w:pPr>
        <w:pStyle w:val="NoSpacing"/>
        <w:spacing w:after="180"/>
        <w:rPr>
          <w:b/>
          <w:sz w:val="24"/>
        </w:rPr>
      </w:pPr>
      <w:r w:rsidRPr="00461C41">
        <w:rPr>
          <w:b/>
          <w:sz w:val="24"/>
        </w:rPr>
        <w:t xml:space="preserve">2.1 Sub-carrier spacing </w:t>
      </w:r>
      <w:r w:rsidR="00663D11" w:rsidRPr="00461C41">
        <w:rPr>
          <w:b/>
          <w:sz w:val="24"/>
        </w:rPr>
        <w:t>and frequency band</w:t>
      </w:r>
    </w:p>
    <w:p w14:paraId="7F65D10E" w14:textId="59D13A6D" w:rsidR="005D0A8E" w:rsidRDefault="00933314" w:rsidP="00D11826">
      <w:pPr>
        <w:ind w:firstLineChars="100" w:firstLine="21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>A</w:t>
      </w:r>
      <w:r w:rsidR="00D11826" w:rsidRPr="00BE4735">
        <w:rPr>
          <w:rFonts w:asciiTheme="minorHAnsi" w:hAnsiTheme="minorHAnsi"/>
          <w:szCs w:val="21"/>
        </w:rPr>
        <w:t xml:space="preserve">ccording </w:t>
      </w:r>
      <w:r w:rsidR="003A44A2" w:rsidRPr="00BE4735">
        <w:rPr>
          <w:rFonts w:asciiTheme="minorHAnsi" w:hAnsiTheme="minorHAnsi"/>
          <w:szCs w:val="21"/>
        </w:rPr>
        <w:t>to one of the ag</w:t>
      </w:r>
      <w:r w:rsidR="00D11826" w:rsidRPr="00BE4735">
        <w:rPr>
          <w:rFonts w:asciiTheme="minorHAnsi" w:hAnsiTheme="minorHAnsi"/>
          <w:szCs w:val="21"/>
        </w:rPr>
        <w:t>reem</w:t>
      </w:r>
      <w:r w:rsidR="003A44A2" w:rsidRPr="00BE4735">
        <w:rPr>
          <w:rFonts w:asciiTheme="minorHAnsi" w:hAnsiTheme="minorHAnsi"/>
          <w:szCs w:val="21"/>
        </w:rPr>
        <w:t>ents in</w:t>
      </w:r>
      <w:r w:rsidR="00D11826" w:rsidRPr="00BE4735">
        <w:rPr>
          <w:rFonts w:asciiTheme="minorHAnsi" w:hAnsiTheme="minorHAnsi"/>
          <w:szCs w:val="21"/>
        </w:rPr>
        <w:t xml:space="preserve"> RAN1#</w:t>
      </w:r>
      <w:r>
        <w:rPr>
          <w:rFonts w:asciiTheme="minorHAnsi" w:hAnsiTheme="minorHAnsi"/>
          <w:szCs w:val="21"/>
        </w:rPr>
        <w:t>87</w:t>
      </w:r>
      <w:r w:rsidR="003A44A2" w:rsidRPr="00BE4735">
        <w:rPr>
          <w:rFonts w:asciiTheme="minorHAnsi" w:hAnsiTheme="minorHAnsi"/>
          <w:szCs w:val="21"/>
        </w:rPr>
        <w:t xml:space="preserve"> [1]</w:t>
      </w:r>
      <w:r>
        <w:rPr>
          <w:rFonts w:asciiTheme="minorHAnsi" w:hAnsiTheme="minorHAnsi"/>
          <w:szCs w:val="21"/>
        </w:rPr>
        <w:t xml:space="preserve"> also cited above</w:t>
      </w:r>
      <w:r w:rsidR="003A44A2" w:rsidRPr="00BE4735">
        <w:rPr>
          <w:rFonts w:asciiTheme="minorHAnsi" w:hAnsiTheme="minorHAnsi"/>
          <w:szCs w:val="21"/>
        </w:rPr>
        <w:t>,</w:t>
      </w:r>
      <w:r w:rsidR="00D11826" w:rsidRPr="00BE4735">
        <w:rPr>
          <w:rFonts w:asciiTheme="minorHAnsi" w:hAnsiTheme="minorHAnsi"/>
          <w:szCs w:val="21"/>
        </w:rPr>
        <w:t xml:space="preserve"> </w:t>
      </w:r>
      <w:r w:rsidR="00C2462A">
        <w:rPr>
          <w:rFonts w:asciiTheme="minorHAnsi" w:hAnsiTheme="minorHAnsi"/>
          <w:szCs w:val="21"/>
        </w:rPr>
        <w:t>a UE can assume for NR-PSS/SSS</w:t>
      </w:r>
      <w:r w:rsidR="00D11826" w:rsidRPr="00BE4735">
        <w:rPr>
          <w:rFonts w:asciiTheme="minorHAnsi" w:hAnsiTheme="minorHAnsi"/>
          <w:szCs w:val="21"/>
        </w:rPr>
        <w:t xml:space="preserve"> </w:t>
      </w:r>
      <w:r>
        <w:rPr>
          <w:rFonts w:asciiTheme="minorHAnsi" w:hAnsiTheme="minorHAnsi"/>
          <w:szCs w:val="21"/>
        </w:rPr>
        <w:t xml:space="preserve">there will be a given subcarrier spacing by specification for a given frequency band. </w:t>
      </w:r>
      <w:r w:rsidR="00192AB2">
        <w:rPr>
          <w:rFonts w:asciiTheme="minorHAnsi" w:hAnsiTheme="minorHAnsi"/>
          <w:szCs w:val="21"/>
        </w:rPr>
        <w:t xml:space="preserve">We further assume PSS and SSS use the same subcarrier spacing. </w:t>
      </w:r>
      <w:r w:rsidR="00C2462A">
        <w:rPr>
          <w:rFonts w:asciiTheme="minorHAnsi" w:hAnsiTheme="minorHAnsi"/>
          <w:szCs w:val="21"/>
        </w:rPr>
        <w:t>One option for NR design could be to select one sing</w:t>
      </w:r>
      <w:r w:rsidR="005D0A8E">
        <w:rPr>
          <w:rFonts w:asciiTheme="minorHAnsi" w:hAnsiTheme="minorHAnsi"/>
          <w:szCs w:val="21"/>
        </w:rPr>
        <w:t>l</w:t>
      </w:r>
      <w:r w:rsidR="00C2462A">
        <w:rPr>
          <w:rFonts w:asciiTheme="minorHAnsi" w:hAnsiTheme="minorHAnsi"/>
          <w:szCs w:val="21"/>
        </w:rPr>
        <w:t xml:space="preserve">e subcarrier spacing for PSS/SSS, similar to LTE. </w:t>
      </w:r>
    </w:p>
    <w:p w14:paraId="1A1E389A" w14:textId="2B311A51" w:rsidR="00132282" w:rsidRDefault="00C2462A" w:rsidP="00D11826">
      <w:pPr>
        <w:ind w:firstLineChars="100" w:firstLine="210"/>
        <w:rPr>
          <w:rFonts w:asciiTheme="minorHAnsi" w:hAnsiTheme="minorHAnsi"/>
          <w:szCs w:val="21"/>
        </w:rPr>
      </w:pPr>
      <w:proofErr w:type="gramStart"/>
      <w:r>
        <w:rPr>
          <w:rFonts w:asciiTheme="minorHAnsi" w:hAnsiTheme="minorHAnsi"/>
          <w:szCs w:val="21"/>
        </w:rPr>
        <w:t>However, since a</w:t>
      </w:r>
      <w:r w:rsidRPr="00C2462A">
        <w:rPr>
          <w:rFonts w:cs="Century"/>
          <w:kern w:val="0"/>
          <w:szCs w:val="21"/>
          <w:lang w:val="en-US"/>
        </w:rPr>
        <w:t xml:space="preserve"> NR carrier shall </w:t>
      </w:r>
      <w:r>
        <w:rPr>
          <w:rFonts w:cs="Century"/>
          <w:kern w:val="0"/>
          <w:szCs w:val="21"/>
          <w:lang w:val="en-US"/>
        </w:rPr>
        <w:t xml:space="preserve">be able to be deployed within a wide range of frequencies from </w:t>
      </w:r>
      <w:r w:rsidR="005D0A8E">
        <w:rPr>
          <w:rFonts w:cs="Century"/>
          <w:kern w:val="0"/>
          <w:szCs w:val="21"/>
          <w:lang w:val="en-US"/>
        </w:rPr>
        <w:t xml:space="preserve">sub </w:t>
      </w:r>
      <w:r>
        <w:rPr>
          <w:rFonts w:cs="Century"/>
          <w:kern w:val="0"/>
          <w:szCs w:val="21"/>
          <w:lang w:val="en-US"/>
        </w:rPr>
        <w:t xml:space="preserve">1GHz to possibly in the order of 60GHz and </w:t>
      </w:r>
      <w:r w:rsidRPr="00C2462A">
        <w:rPr>
          <w:rFonts w:cs="Century"/>
          <w:kern w:val="0"/>
          <w:szCs w:val="21"/>
          <w:lang w:val="en-US"/>
        </w:rPr>
        <w:t xml:space="preserve">support multiple numerologies to cope with various use cases </w:t>
      </w:r>
      <w:r>
        <w:rPr>
          <w:rFonts w:cs="Century"/>
          <w:kern w:val="0"/>
          <w:szCs w:val="21"/>
          <w:lang w:val="en-US"/>
        </w:rPr>
        <w:t xml:space="preserve">(e.g. </w:t>
      </w:r>
      <w:proofErr w:type="spellStart"/>
      <w:r>
        <w:rPr>
          <w:rFonts w:cs="Century"/>
          <w:kern w:val="0"/>
          <w:szCs w:val="21"/>
          <w:lang w:val="en-US"/>
        </w:rPr>
        <w:t>eMBB</w:t>
      </w:r>
      <w:proofErr w:type="spellEnd"/>
      <w:r>
        <w:rPr>
          <w:rFonts w:cs="Century"/>
          <w:kern w:val="0"/>
          <w:szCs w:val="21"/>
          <w:lang w:val="en-US"/>
        </w:rPr>
        <w:t xml:space="preserve">, URLLC, and </w:t>
      </w:r>
      <w:proofErr w:type="spellStart"/>
      <w:r>
        <w:rPr>
          <w:rFonts w:cs="Century"/>
          <w:kern w:val="0"/>
          <w:szCs w:val="21"/>
          <w:lang w:val="en-US"/>
        </w:rPr>
        <w:t>mMTC</w:t>
      </w:r>
      <w:proofErr w:type="spellEnd"/>
      <w:r w:rsidR="00E72D18">
        <w:rPr>
          <w:rFonts w:cs="Century"/>
          <w:kern w:val="0"/>
          <w:szCs w:val="21"/>
          <w:lang w:val="en-US"/>
        </w:rPr>
        <w:t>)</w:t>
      </w:r>
      <w:r>
        <w:rPr>
          <w:rFonts w:cs="Century"/>
          <w:kern w:val="0"/>
          <w:szCs w:val="21"/>
          <w:lang w:val="en-US"/>
        </w:rPr>
        <w:t xml:space="preserve"> </w:t>
      </w:r>
      <w:r w:rsidR="00A860B5">
        <w:rPr>
          <w:rFonts w:cs="Century"/>
          <w:kern w:val="0"/>
          <w:szCs w:val="21"/>
          <w:lang w:val="en-US"/>
        </w:rPr>
        <w:t xml:space="preserve">and mobility scenario, </w:t>
      </w:r>
      <w:r>
        <w:rPr>
          <w:rFonts w:asciiTheme="minorHAnsi" w:hAnsiTheme="minorHAnsi"/>
          <w:szCs w:val="21"/>
        </w:rPr>
        <w:t>i</w:t>
      </w:r>
      <w:r w:rsidR="00933314">
        <w:rPr>
          <w:rFonts w:asciiTheme="minorHAnsi" w:hAnsiTheme="minorHAnsi"/>
          <w:szCs w:val="21"/>
        </w:rPr>
        <w:t xml:space="preserve">t would be reasonable </w:t>
      </w:r>
      <w:r>
        <w:rPr>
          <w:rFonts w:asciiTheme="minorHAnsi" w:hAnsiTheme="minorHAnsi"/>
          <w:szCs w:val="21"/>
        </w:rPr>
        <w:t>to assume a variation of the subcarrier spacing for the different bands.</w:t>
      </w:r>
      <w:proofErr w:type="gramEnd"/>
      <w:r w:rsidR="00967F7C" w:rsidRPr="00BE4735">
        <w:rPr>
          <w:rFonts w:asciiTheme="minorHAnsi" w:hAnsiTheme="minorHAnsi"/>
          <w:szCs w:val="21"/>
        </w:rPr>
        <w:t xml:space="preserve"> </w:t>
      </w:r>
      <w:r w:rsidR="001D59DA">
        <w:rPr>
          <w:rFonts w:asciiTheme="minorHAnsi" w:hAnsiTheme="minorHAnsi"/>
          <w:szCs w:val="21"/>
        </w:rPr>
        <w:t>In higher carrier frequency (</w:t>
      </w:r>
      <w:proofErr w:type="spellStart"/>
      <w:r w:rsidR="001D59DA">
        <w:rPr>
          <w:rFonts w:asciiTheme="minorHAnsi" w:hAnsiTheme="minorHAnsi"/>
          <w:szCs w:val="21"/>
        </w:rPr>
        <w:t>mmWave</w:t>
      </w:r>
      <w:proofErr w:type="spellEnd"/>
      <w:r w:rsidR="001D59DA">
        <w:rPr>
          <w:rFonts w:asciiTheme="minorHAnsi" w:hAnsiTheme="minorHAnsi"/>
          <w:szCs w:val="21"/>
        </w:rPr>
        <w:t>)</w:t>
      </w:r>
      <w:r w:rsidR="0088720E">
        <w:rPr>
          <w:rFonts w:asciiTheme="minorHAnsi" w:hAnsiTheme="minorHAnsi"/>
          <w:szCs w:val="21"/>
        </w:rPr>
        <w:t xml:space="preserve"> cases</w:t>
      </w:r>
      <w:r w:rsidR="001D59DA">
        <w:rPr>
          <w:rFonts w:asciiTheme="minorHAnsi" w:hAnsiTheme="minorHAnsi"/>
          <w:szCs w:val="21"/>
        </w:rPr>
        <w:t xml:space="preserve">, the usage of small sub-carrier spacing (e.g. 15 kHz) may not be a good choice as the system is quite sensitive to the phase noise. </w:t>
      </w:r>
      <w:proofErr w:type="gramStart"/>
      <w:r w:rsidR="0088720E">
        <w:rPr>
          <w:rFonts w:asciiTheme="minorHAnsi" w:hAnsiTheme="minorHAnsi"/>
          <w:szCs w:val="21"/>
        </w:rPr>
        <w:t>Also</w:t>
      </w:r>
      <w:proofErr w:type="gramEnd"/>
      <w:r w:rsidR="0088720E">
        <w:rPr>
          <w:rFonts w:asciiTheme="minorHAnsi" w:hAnsiTheme="minorHAnsi"/>
          <w:szCs w:val="21"/>
        </w:rPr>
        <w:t>, s</w:t>
      </w:r>
      <w:r w:rsidR="00F932BD">
        <w:rPr>
          <w:rFonts w:asciiTheme="minorHAnsi" w:hAnsiTheme="minorHAnsi"/>
          <w:szCs w:val="21"/>
        </w:rPr>
        <w:t xml:space="preserve">ome </w:t>
      </w:r>
      <w:r w:rsidR="00A860B5">
        <w:rPr>
          <w:rFonts w:asciiTheme="minorHAnsi" w:hAnsiTheme="minorHAnsi"/>
          <w:szCs w:val="21"/>
        </w:rPr>
        <w:t>mobility scenario</w:t>
      </w:r>
      <w:r w:rsidR="00F932BD">
        <w:rPr>
          <w:rFonts w:asciiTheme="minorHAnsi" w:hAnsiTheme="minorHAnsi"/>
          <w:szCs w:val="21"/>
        </w:rPr>
        <w:t xml:space="preserve"> that operates in high-speed may need larger sub-carrier spacing</w:t>
      </w:r>
      <w:r w:rsidR="00D64CC7">
        <w:rPr>
          <w:rFonts w:asciiTheme="minorHAnsi" w:hAnsiTheme="minorHAnsi"/>
          <w:szCs w:val="21"/>
        </w:rPr>
        <w:t xml:space="preserve">, even though the system may operate in </w:t>
      </w:r>
      <w:r w:rsidR="00E72D18">
        <w:rPr>
          <w:rFonts w:asciiTheme="minorHAnsi" w:hAnsiTheme="minorHAnsi"/>
          <w:szCs w:val="21"/>
        </w:rPr>
        <w:t xml:space="preserve">a </w:t>
      </w:r>
      <w:r w:rsidR="00D64CC7">
        <w:rPr>
          <w:rFonts w:asciiTheme="minorHAnsi" w:hAnsiTheme="minorHAnsi"/>
          <w:szCs w:val="21"/>
        </w:rPr>
        <w:t>lower frequency band</w:t>
      </w:r>
      <w:r w:rsidR="00F932BD">
        <w:rPr>
          <w:rFonts w:asciiTheme="minorHAnsi" w:hAnsiTheme="minorHAnsi"/>
          <w:szCs w:val="21"/>
        </w:rPr>
        <w:t>.</w:t>
      </w:r>
    </w:p>
    <w:p w14:paraId="6C014874" w14:textId="15CB727D" w:rsidR="001D59DA" w:rsidRPr="00D74C28" w:rsidRDefault="001D59DA" w:rsidP="00D74C28">
      <w:pPr>
        <w:rPr>
          <w:rFonts w:asciiTheme="minorHAnsi" w:hAnsiTheme="minorHAnsi"/>
          <w:b/>
          <w:szCs w:val="21"/>
        </w:rPr>
      </w:pPr>
      <w:r w:rsidRPr="00D74C28">
        <w:rPr>
          <w:rFonts w:asciiTheme="minorHAnsi" w:hAnsiTheme="minorHAnsi"/>
          <w:b/>
          <w:szCs w:val="21"/>
        </w:rPr>
        <w:t>Observation 1: A study is needed to investigate the optimum sub-carrier spacing for a given frequency band</w:t>
      </w:r>
      <w:r w:rsidR="00F932BD">
        <w:rPr>
          <w:rFonts w:asciiTheme="minorHAnsi" w:hAnsiTheme="minorHAnsi"/>
          <w:b/>
          <w:szCs w:val="21"/>
        </w:rPr>
        <w:t xml:space="preserve"> and some specific </w:t>
      </w:r>
      <w:r w:rsidR="00A860B5">
        <w:rPr>
          <w:rFonts w:asciiTheme="minorHAnsi" w:hAnsiTheme="minorHAnsi"/>
          <w:b/>
          <w:szCs w:val="21"/>
        </w:rPr>
        <w:t>mobility scenarios</w:t>
      </w:r>
      <w:r w:rsidR="00F932BD">
        <w:rPr>
          <w:rFonts w:asciiTheme="minorHAnsi" w:hAnsiTheme="minorHAnsi"/>
          <w:b/>
          <w:szCs w:val="21"/>
        </w:rPr>
        <w:t>, particularly operat</w:t>
      </w:r>
      <w:r w:rsidR="0088720E">
        <w:rPr>
          <w:rFonts w:asciiTheme="minorHAnsi" w:hAnsiTheme="minorHAnsi"/>
          <w:b/>
          <w:szCs w:val="21"/>
        </w:rPr>
        <w:t>ion</w:t>
      </w:r>
      <w:r w:rsidR="00F932BD">
        <w:rPr>
          <w:rFonts w:asciiTheme="minorHAnsi" w:hAnsiTheme="minorHAnsi"/>
          <w:b/>
          <w:szCs w:val="21"/>
        </w:rPr>
        <w:t xml:space="preserve"> in high speed (e.g. </w:t>
      </w:r>
      <w:proofErr w:type="gramStart"/>
      <w:r w:rsidR="00F932BD">
        <w:rPr>
          <w:rFonts w:asciiTheme="minorHAnsi" w:hAnsiTheme="minorHAnsi"/>
          <w:b/>
          <w:szCs w:val="21"/>
        </w:rPr>
        <w:t>high speed</w:t>
      </w:r>
      <w:proofErr w:type="gramEnd"/>
      <w:r w:rsidR="00F932BD">
        <w:rPr>
          <w:rFonts w:asciiTheme="minorHAnsi" w:hAnsiTheme="minorHAnsi"/>
          <w:b/>
          <w:szCs w:val="21"/>
        </w:rPr>
        <w:t xml:space="preserve"> train)</w:t>
      </w:r>
      <w:r w:rsidRPr="00D74C28">
        <w:rPr>
          <w:rFonts w:asciiTheme="minorHAnsi" w:hAnsiTheme="minorHAnsi"/>
          <w:b/>
          <w:szCs w:val="21"/>
        </w:rPr>
        <w:t>.</w:t>
      </w:r>
    </w:p>
    <w:p w14:paraId="76AB0874" w14:textId="38F3EFD1" w:rsidR="005D0A8E" w:rsidRDefault="005D0A8E" w:rsidP="005D0A8E">
      <w:pPr>
        <w:ind w:firstLineChars="100" w:firstLine="21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>In addition, the number of LTE frequency bands as defined in [</w:t>
      </w:r>
      <w:r w:rsidR="002D778A">
        <w:rPr>
          <w:rFonts w:asciiTheme="minorHAnsi" w:hAnsiTheme="minorHAnsi"/>
          <w:szCs w:val="21"/>
        </w:rPr>
        <w:t>3</w:t>
      </w:r>
      <w:r>
        <w:rPr>
          <w:rFonts w:asciiTheme="minorHAnsi" w:hAnsiTheme="minorHAnsi"/>
          <w:szCs w:val="21"/>
        </w:rPr>
        <w:t xml:space="preserve">] is nearly 70 bands. The number of frequency bands </w:t>
      </w:r>
      <w:r w:rsidR="0088720E">
        <w:rPr>
          <w:rFonts w:asciiTheme="minorHAnsi" w:hAnsiTheme="minorHAnsi"/>
          <w:szCs w:val="21"/>
        </w:rPr>
        <w:t>will become</w:t>
      </w:r>
      <w:r>
        <w:rPr>
          <w:rFonts w:asciiTheme="minorHAnsi" w:hAnsiTheme="minorHAnsi"/>
          <w:szCs w:val="21"/>
        </w:rPr>
        <w:t xml:space="preserve"> even more if we consider the NR carrier above 6 GHz. </w:t>
      </w:r>
      <w:r w:rsidR="00ED6489">
        <w:rPr>
          <w:rFonts w:asciiTheme="minorHAnsi" w:hAnsiTheme="minorHAnsi"/>
          <w:szCs w:val="21"/>
        </w:rPr>
        <w:t xml:space="preserve">It can be tedious work to identify the optimum PSS/SSS sub-carrier spacing for a given frequency band. </w:t>
      </w:r>
      <w:r>
        <w:rPr>
          <w:rFonts w:asciiTheme="minorHAnsi" w:hAnsiTheme="minorHAnsi"/>
          <w:szCs w:val="21"/>
        </w:rPr>
        <w:t xml:space="preserve"> </w:t>
      </w:r>
    </w:p>
    <w:p w14:paraId="1107E363" w14:textId="0143E691" w:rsidR="005D0A8E" w:rsidRPr="00D74C28" w:rsidRDefault="00ED6489" w:rsidP="00D74C28">
      <w:pPr>
        <w:rPr>
          <w:rFonts w:asciiTheme="minorHAnsi" w:hAnsiTheme="minorHAnsi"/>
          <w:b/>
          <w:szCs w:val="21"/>
        </w:rPr>
      </w:pPr>
      <w:r w:rsidRPr="00D74C28">
        <w:rPr>
          <w:rFonts w:asciiTheme="minorHAnsi" w:hAnsiTheme="minorHAnsi"/>
          <w:b/>
          <w:szCs w:val="21"/>
        </w:rPr>
        <w:t xml:space="preserve">Observation </w:t>
      </w:r>
      <w:r w:rsidR="001D59DA">
        <w:rPr>
          <w:rFonts w:asciiTheme="minorHAnsi" w:hAnsiTheme="minorHAnsi"/>
          <w:b/>
          <w:szCs w:val="21"/>
        </w:rPr>
        <w:t>2</w:t>
      </w:r>
      <w:r w:rsidRPr="00D74C28">
        <w:rPr>
          <w:rFonts w:asciiTheme="minorHAnsi" w:hAnsiTheme="minorHAnsi"/>
          <w:b/>
          <w:szCs w:val="21"/>
        </w:rPr>
        <w:t xml:space="preserve">: </w:t>
      </w:r>
      <w:r w:rsidR="00663D11" w:rsidRPr="00D74C28">
        <w:rPr>
          <w:rFonts w:asciiTheme="minorHAnsi" w:hAnsiTheme="minorHAnsi"/>
          <w:b/>
          <w:szCs w:val="21"/>
        </w:rPr>
        <w:t xml:space="preserve">The definition of frequency band to determine the sub-carrier spacing can be the same as for example the frequency band in LTE. Considering the </w:t>
      </w:r>
      <w:r w:rsidR="001D59DA" w:rsidRPr="00D74C28">
        <w:rPr>
          <w:rFonts w:asciiTheme="minorHAnsi" w:hAnsiTheme="minorHAnsi"/>
          <w:b/>
          <w:szCs w:val="21"/>
        </w:rPr>
        <w:t>number of frequency bands is tremendously high</w:t>
      </w:r>
      <w:r w:rsidR="00D64CC7" w:rsidRPr="00D64CC7">
        <w:rPr>
          <w:rFonts w:asciiTheme="minorHAnsi" w:hAnsiTheme="minorHAnsi"/>
          <w:b/>
          <w:szCs w:val="21"/>
        </w:rPr>
        <w:t xml:space="preserve"> </w:t>
      </w:r>
      <w:r w:rsidR="00D64CC7">
        <w:rPr>
          <w:rFonts w:asciiTheme="minorHAnsi" w:hAnsiTheme="minorHAnsi"/>
          <w:b/>
          <w:szCs w:val="21"/>
        </w:rPr>
        <w:t>and is expected to be even higher for NR</w:t>
      </w:r>
      <w:r w:rsidR="0088720E">
        <w:rPr>
          <w:rFonts w:asciiTheme="minorHAnsi" w:hAnsiTheme="minorHAnsi"/>
          <w:b/>
          <w:szCs w:val="21"/>
        </w:rPr>
        <w:t>, i</w:t>
      </w:r>
      <w:r w:rsidR="001D59DA" w:rsidRPr="00D74C28">
        <w:rPr>
          <w:rFonts w:asciiTheme="minorHAnsi" w:hAnsiTheme="minorHAnsi"/>
          <w:b/>
          <w:szCs w:val="21"/>
        </w:rPr>
        <w:t>t can be tedious work to individually identify the optimum sub-carrier spacing for a given frequency band.</w:t>
      </w:r>
    </w:p>
    <w:p w14:paraId="5CFB470C" w14:textId="24F100A6" w:rsidR="00D11826" w:rsidRPr="00BE4735" w:rsidRDefault="001D59DA" w:rsidP="00D74C28">
      <w:pPr>
        <w:rPr>
          <w:rFonts w:asciiTheme="minorHAnsi" w:hAnsiTheme="minorHAnsi"/>
          <w:szCs w:val="21"/>
        </w:rPr>
      </w:pPr>
      <w:r w:rsidRPr="00D74C28">
        <w:rPr>
          <w:rFonts w:cs="Century"/>
          <w:bCs/>
          <w:kern w:val="0"/>
          <w:szCs w:val="21"/>
          <w:lang w:val="en-US"/>
        </w:rPr>
        <w:t xml:space="preserve">Some </w:t>
      </w:r>
      <w:r>
        <w:rPr>
          <w:rFonts w:cs="Century"/>
          <w:bCs/>
          <w:kern w:val="0"/>
          <w:szCs w:val="21"/>
          <w:lang w:val="en-US"/>
        </w:rPr>
        <w:t>frequency bands can be overlapped or relatively close [</w:t>
      </w:r>
      <w:r w:rsidR="002D778A">
        <w:rPr>
          <w:rFonts w:cs="Century"/>
          <w:bCs/>
          <w:kern w:val="0"/>
          <w:szCs w:val="21"/>
          <w:lang w:val="en-US"/>
        </w:rPr>
        <w:t>3</w:t>
      </w:r>
      <w:r>
        <w:rPr>
          <w:rFonts w:cs="Century"/>
          <w:bCs/>
          <w:kern w:val="0"/>
          <w:szCs w:val="21"/>
          <w:lang w:val="en-US"/>
        </w:rPr>
        <w:t xml:space="preserve">]. For </w:t>
      </w:r>
      <w:proofErr w:type="gramStart"/>
      <w:r>
        <w:rPr>
          <w:rFonts w:cs="Century"/>
          <w:bCs/>
          <w:kern w:val="0"/>
          <w:szCs w:val="21"/>
          <w:lang w:val="en-US"/>
        </w:rPr>
        <w:t>example</w:t>
      </w:r>
      <w:proofErr w:type="gramEnd"/>
      <w:r>
        <w:rPr>
          <w:rFonts w:cs="Century"/>
          <w:bCs/>
          <w:kern w:val="0"/>
          <w:szCs w:val="21"/>
          <w:lang w:val="en-US"/>
        </w:rPr>
        <w:t xml:space="preserve"> LTE band 13 and 14 </w:t>
      </w:r>
      <w:r w:rsidR="0088720E">
        <w:rPr>
          <w:rFonts w:cs="Century"/>
          <w:bCs/>
          <w:kern w:val="0"/>
          <w:szCs w:val="21"/>
          <w:lang w:val="en-US"/>
        </w:rPr>
        <w:t>are</w:t>
      </w:r>
      <w:r>
        <w:rPr>
          <w:rFonts w:cs="Century"/>
          <w:bCs/>
          <w:kern w:val="0"/>
          <w:szCs w:val="21"/>
          <w:lang w:val="en-US"/>
        </w:rPr>
        <w:t xml:space="preserve"> separated by 1-2 MHz only. Here, we can consider those bands to use the same sub-carrier spacing for PSS/SSS.</w:t>
      </w:r>
      <w:r w:rsidR="00F932BD">
        <w:rPr>
          <w:rFonts w:cs="Century"/>
          <w:bCs/>
          <w:kern w:val="0"/>
          <w:szCs w:val="21"/>
          <w:lang w:val="en-US"/>
        </w:rPr>
        <w:t xml:space="preserve"> </w:t>
      </w:r>
      <w:r w:rsidR="00C2462A">
        <w:rPr>
          <w:rFonts w:asciiTheme="minorHAnsi" w:hAnsiTheme="minorHAnsi"/>
          <w:szCs w:val="21"/>
        </w:rPr>
        <w:t>We therefore propose a relation between the carrier frequency and the subcarrier spacing for PSS/SSS</w:t>
      </w:r>
      <w:r w:rsidR="00F932BD">
        <w:rPr>
          <w:rFonts w:asciiTheme="minorHAnsi" w:hAnsiTheme="minorHAnsi"/>
          <w:szCs w:val="21"/>
        </w:rPr>
        <w:t xml:space="preserve"> by introducing a frequency range</w:t>
      </w:r>
      <w:r w:rsidR="00C2462A">
        <w:rPr>
          <w:rFonts w:asciiTheme="minorHAnsi" w:hAnsiTheme="minorHAnsi"/>
          <w:szCs w:val="21"/>
        </w:rPr>
        <w:t xml:space="preserve">. </w:t>
      </w:r>
      <w:r w:rsidR="00F932BD">
        <w:rPr>
          <w:rFonts w:asciiTheme="minorHAnsi" w:hAnsiTheme="minorHAnsi"/>
          <w:szCs w:val="21"/>
        </w:rPr>
        <w:t xml:space="preserve">A frequency range can consist of multiple frequency bands. </w:t>
      </w:r>
      <w:r w:rsidR="00967F7C" w:rsidRPr="00BE4735">
        <w:rPr>
          <w:rFonts w:asciiTheme="minorHAnsi" w:hAnsiTheme="minorHAnsi"/>
          <w:szCs w:val="21"/>
        </w:rPr>
        <w:t xml:space="preserve">For example, for </w:t>
      </w:r>
      <w:r w:rsidR="00F932BD">
        <w:rPr>
          <w:rFonts w:asciiTheme="minorHAnsi" w:hAnsiTheme="minorHAnsi"/>
          <w:szCs w:val="21"/>
        </w:rPr>
        <w:t xml:space="preserve">the frequency range </w:t>
      </w:r>
      <w:r w:rsidR="00967F7C" w:rsidRPr="00BE4735">
        <w:rPr>
          <w:rFonts w:asciiTheme="minorHAnsi" w:hAnsiTheme="minorHAnsi"/>
          <w:szCs w:val="21"/>
        </w:rPr>
        <w:t>below 6 GHz, the subcarrier spacing of synchronizat</w:t>
      </w:r>
      <w:r w:rsidR="00C2462A">
        <w:rPr>
          <w:rFonts w:asciiTheme="minorHAnsi" w:hAnsiTheme="minorHAnsi"/>
          <w:szCs w:val="21"/>
        </w:rPr>
        <w:t>ion channels would be e.g.</w:t>
      </w:r>
      <w:r w:rsidR="00967F7C" w:rsidRPr="00BE4735">
        <w:rPr>
          <w:rFonts w:asciiTheme="minorHAnsi" w:hAnsiTheme="minorHAnsi"/>
          <w:szCs w:val="21"/>
        </w:rPr>
        <w:t xml:space="preserve"> 15 kHz</w:t>
      </w:r>
      <w:r w:rsidR="00C2462A">
        <w:rPr>
          <w:rFonts w:asciiTheme="minorHAnsi" w:hAnsiTheme="minorHAnsi"/>
          <w:szCs w:val="21"/>
        </w:rPr>
        <w:t xml:space="preserve">. In the range between 6GHz and 30GHz the subcarrier spacing could be larger, e.g. </w:t>
      </w:r>
      <w:proofErr w:type="gramStart"/>
      <w:r w:rsidR="00C2462A">
        <w:rPr>
          <w:rFonts w:asciiTheme="minorHAnsi" w:hAnsiTheme="minorHAnsi"/>
          <w:szCs w:val="21"/>
        </w:rPr>
        <w:t>60kHz</w:t>
      </w:r>
      <w:proofErr w:type="gramEnd"/>
      <w:r w:rsidR="00C2462A">
        <w:rPr>
          <w:rFonts w:asciiTheme="minorHAnsi" w:hAnsiTheme="minorHAnsi"/>
          <w:szCs w:val="21"/>
        </w:rPr>
        <w:t xml:space="preserve"> and for above 30</w:t>
      </w:r>
      <w:r w:rsidR="00967F7C" w:rsidRPr="00BE4735">
        <w:rPr>
          <w:rFonts w:asciiTheme="minorHAnsi" w:hAnsiTheme="minorHAnsi"/>
          <w:szCs w:val="21"/>
        </w:rPr>
        <w:t xml:space="preserve"> GHz, subcarrier spacing of synchronization channels would be limited to </w:t>
      </w:r>
      <w:r w:rsidR="00C2462A">
        <w:rPr>
          <w:rFonts w:asciiTheme="minorHAnsi" w:hAnsiTheme="minorHAnsi"/>
          <w:szCs w:val="21"/>
        </w:rPr>
        <w:t>e.g. 1</w:t>
      </w:r>
      <w:r w:rsidR="00967F7C" w:rsidRPr="00BE4735">
        <w:rPr>
          <w:rFonts w:asciiTheme="minorHAnsi" w:hAnsiTheme="minorHAnsi"/>
          <w:szCs w:val="21"/>
        </w:rPr>
        <w:t>20 kHz.</w:t>
      </w:r>
      <w:r w:rsidR="003A44A2" w:rsidRPr="00BE4735">
        <w:rPr>
          <w:rFonts w:asciiTheme="minorHAnsi" w:hAnsiTheme="minorHAnsi"/>
          <w:szCs w:val="21"/>
        </w:rPr>
        <w:t xml:space="preserve"> </w:t>
      </w:r>
    </w:p>
    <w:p w14:paraId="289E507C" w14:textId="4CB2AE15" w:rsidR="00A860B5" w:rsidRDefault="00EE73B7" w:rsidP="00D11826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5F2279">
        <w:rPr>
          <w:rFonts w:asciiTheme="minorHAnsi" w:hAnsiTheme="minorHAnsi" w:hint="eastAsia"/>
          <w:b/>
          <w:szCs w:val="21"/>
        </w:rPr>
        <w:t>1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A860B5">
        <w:rPr>
          <w:rFonts w:asciiTheme="minorHAnsi" w:hAnsiTheme="minorHAnsi"/>
          <w:b/>
          <w:szCs w:val="21"/>
        </w:rPr>
        <w:t xml:space="preserve">As the baseline, the </w:t>
      </w:r>
      <w:r w:rsidR="003F50A1">
        <w:rPr>
          <w:rFonts w:asciiTheme="minorHAnsi" w:hAnsiTheme="minorHAnsi"/>
          <w:b/>
          <w:szCs w:val="21"/>
        </w:rPr>
        <w:t xml:space="preserve">subcarrier spacing for the </w:t>
      </w:r>
      <w:r w:rsidR="00F932BD">
        <w:rPr>
          <w:rFonts w:asciiTheme="minorHAnsi" w:hAnsiTheme="minorHAnsi"/>
          <w:b/>
          <w:szCs w:val="21"/>
        </w:rPr>
        <w:t xml:space="preserve">PSS/SSS </w:t>
      </w:r>
      <w:proofErr w:type="gramStart"/>
      <w:r w:rsidR="003F50A1">
        <w:rPr>
          <w:rFonts w:asciiTheme="minorHAnsi" w:hAnsiTheme="minorHAnsi"/>
          <w:b/>
          <w:szCs w:val="21"/>
        </w:rPr>
        <w:t>is given</w:t>
      </w:r>
      <w:proofErr w:type="gramEnd"/>
      <w:r w:rsidR="003F50A1">
        <w:rPr>
          <w:rFonts w:asciiTheme="minorHAnsi" w:hAnsiTheme="minorHAnsi"/>
          <w:b/>
          <w:szCs w:val="21"/>
        </w:rPr>
        <w:t xml:space="preserve"> as a mapping function based on different frequency ranges for NR deployment</w:t>
      </w:r>
      <w:r w:rsidRPr="00BE4735">
        <w:rPr>
          <w:rFonts w:asciiTheme="minorHAnsi" w:hAnsiTheme="minorHAnsi"/>
          <w:b/>
          <w:szCs w:val="21"/>
        </w:rPr>
        <w:t>.</w:t>
      </w:r>
    </w:p>
    <w:p w14:paraId="6FA57B11" w14:textId="5A15FF2E" w:rsidR="00AA0CDD" w:rsidRDefault="00A860B5" w:rsidP="00D11826">
      <w:pPr>
        <w:rPr>
          <w:rFonts w:asciiTheme="minorHAnsi" w:hAnsiTheme="minorHAnsi"/>
          <w:b/>
          <w:szCs w:val="21"/>
        </w:rPr>
      </w:pPr>
      <w:r>
        <w:rPr>
          <w:rFonts w:asciiTheme="minorHAnsi" w:hAnsiTheme="minorHAnsi"/>
          <w:b/>
          <w:szCs w:val="21"/>
        </w:rPr>
        <w:t xml:space="preserve">Proposal 2: </w:t>
      </w:r>
      <w:r w:rsidR="00633908">
        <w:rPr>
          <w:rFonts w:asciiTheme="minorHAnsi" w:hAnsiTheme="minorHAnsi"/>
          <w:b/>
          <w:szCs w:val="21"/>
        </w:rPr>
        <w:t xml:space="preserve">Due to the need to support high mobility (e.g. </w:t>
      </w:r>
      <w:proofErr w:type="gramStart"/>
      <w:r w:rsidR="00633908">
        <w:rPr>
          <w:rFonts w:asciiTheme="minorHAnsi" w:hAnsiTheme="minorHAnsi"/>
          <w:b/>
          <w:szCs w:val="21"/>
        </w:rPr>
        <w:t>high speed</w:t>
      </w:r>
      <w:proofErr w:type="gramEnd"/>
      <w:r w:rsidR="00633908">
        <w:rPr>
          <w:rFonts w:asciiTheme="minorHAnsi" w:hAnsiTheme="minorHAnsi"/>
          <w:b/>
          <w:szCs w:val="21"/>
        </w:rPr>
        <w:t xml:space="preserve"> train)</w:t>
      </w:r>
      <w:r w:rsidR="00D136E7">
        <w:rPr>
          <w:rFonts w:asciiTheme="minorHAnsi" w:hAnsiTheme="minorHAnsi"/>
          <w:b/>
          <w:szCs w:val="21"/>
        </w:rPr>
        <w:t xml:space="preserve">, the subcarrier spacing for the PSS/SSS can also be a function of the UE mobility. RAN1 needs to study the performance of NR PSS/SSS in </w:t>
      </w:r>
      <w:proofErr w:type="gramStart"/>
      <w:r w:rsidR="00D136E7">
        <w:rPr>
          <w:rFonts w:asciiTheme="minorHAnsi" w:hAnsiTheme="minorHAnsi"/>
          <w:b/>
          <w:szCs w:val="21"/>
        </w:rPr>
        <w:t>high speed</w:t>
      </w:r>
      <w:proofErr w:type="gramEnd"/>
      <w:r w:rsidR="00D136E7">
        <w:rPr>
          <w:rFonts w:asciiTheme="minorHAnsi" w:hAnsiTheme="minorHAnsi"/>
          <w:b/>
          <w:szCs w:val="21"/>
        </w:rPr>
        <w:t xml:space="preserve"> scenario.</w:t>
      </w:r>
      <w:r w:rsidR="00633908">
        <w:rPr>
          <w:rFonts w:asciiTheme="minorHAnsi" w:hAnsiTheme="minorHAnsi"/>
          <w:b/>
          <w:szCs w:val="21"/>
        </w:rPr>
        <w:t xml:space="preserve"> </w:t>
      </w:r>
    </w:p>
    <w:p w14:paraId="3C0AB1AC" w14:textId="77777777" w:rsidR="00461C41" w:rsidRDefault="00461C41" w:rsidP="00D11826">
      <w:pPr>
        <w:rPr>
          <w:rFonts w:asciiTheme="minorHAnsi" w:hAnsiTheme="minorHAnsi"/>
          <w:b/>
          <w:szCs w:val="21"/>
        </w:rPr>
      </w:pPr>
    </w:p>
    <w:p w14:paraId="336EA928" w14:textId="78A3B95A" w:rsidR="00FE53DF" w:rsidRPr="00461C41" w:rsidRDefault="00461C41" w:rsidP="00FE53DF">
      <w:pPr>
        <w:pStyle w:val="NoSpacing"/>
        <w:spacing w:after="180"/>
        <w:rPr>
          <w:b/>
          <w:sz w:val="24"/>
        </w:rPr>
      </w:pPr>
      <w:r w:rsidRPr="00461C41">
        <w:rPr>
          <w:b/>
          <w:sz w:val="24"/>
        </w:rPr>
        <w:lastRenderedPageBreak/>
        <w:t>2.2</w:t>
      </w:r>
      <w:r w:rsidR="00FE53DF" w:rsidRPr="00461C41">
        <w:rPr>
          <w:b/>
          <w:sz w:val="24"/>
        </w:rPr>
        <w:t xml:space="preserve"> Relation between synchronization channels and broadcast channel</w:t>
      </w:r>
    </w:p>
    <w:p w14:paraId="33C25F52" w14:textId="77777777" w:rsidR="005F2279" w:rsidRDefault="005F2279" w:rsidP="003F50A1">
      <w:r>
        <w:t xml:space="preserve">As also agreed in RAN1#87 the </w:t>
      </w:r>
      <w:r w:rsidRPr="005F2279">
        <w:t>–</w:t>
      </w:r>
      <w:r w:rsidRPr="005F2279">
        <w:tab/>
        <w:t>NR-PBCH is a non-scheduled broadcast channel carrying at least a part of minimum system information with fixed payload size and periodicity predefined in the specification depending on carrier frequency range</w:t>
      </w:r>
      <w:r>
        <w:t xml:space="preserve">. </w:t>
      </w:r>
    </w:p>
    <w:p w14:paraId="207081DE" w14:textId="39348A53" w:rsidR="005F2279" w:rsidRDefault="005F2279" w:rsidP="003F50A1">
      <w:r>
        <w:t xml:space="preserve">According to proposal 1 </w:t>
      </w:r>
      <w:proofErr w:type="gramStart"/>
      <w:r>
        <w:t>above</w:t>
      </w:r>
      <w:proofErr w:type="gramEnd"/>
      <w:r>
        <w:t xml:space="preserve"> we consider the SS numerology design to be defined according to mapping to the NR carrier frequency. </w:t>
      </w:r>
      <w:proofErr w:type="gramStart"/>
      <w:r w:rsidR="00192AB2">
        <w:t>Further</w:t>
      </w:r>
      <w:proofErr w:type="gramEnd"/>
      <w:r w:rsidR="00192AB2">
        <w:t xml:space="preserve"> we assume same numerology is used for both PSS and SSS. </w:t>
      </w:r>
      <w:r>
        <w:t>For UE procedure in acquiring required information to find synchronization and receive the minimum system information it would be reasonable to reuse the same numerology for the NR-</w:t>
      </w:r>
      <w:r w:rsidR="00D74C28">
        <w:t>PBCH</w:t>
      </w:r>
      <w:r>
        <w:t xml:space="preserve"> as for the PSS/SSS in a given frequency band. </w:t>
      </w:r>
    </w:p>
    <w:p w14:paraId="68E57369" w14:textId="7DCD2F6F" w:rsidR="005F2279" w:rsidRDefault="005F2279" w:rsidP="005F2279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CB6652">
        <w:rPr>
          <w:rFonts w:asciiTheme="minorHAnsi" w:hAnsiTheme="minorHAnsi"/>
          <w:b/>
          <w:szCs w:val="21"/>
        </w:rPr>
        <w:t>3</w:t>
      </w:r>
      <w:r w:rsidRPr="00BE4735">
        <w:rPr>
          <w:rFonts w:asciiTheme="minorHAnsi" w:hAnsiTheme="minorHAnsi"/>
          <w:b/>
          <w:szCs w:val="21"/>
        </w:rPr>
        <w:t xml:space="preserve">: </w:t>
      </w:r>
      <w:r>
        <w:rPr>
          <w:rFonts w:asciiTheme="minorHAnsi" w:hAnsiTheme="minorHAnsi"/>
          <w:b/>
          <w:szCs w:val="21"/>
        </w:rPr>
        <w:t xml:space="preserve">The numerology defined for the </w:t>
      </w:r>
      <w:r w:rsidR="00F932BD">
        <w:rPr>
          <w:rFonts w:asciiTheme="minorHAnsi" w:hAnsiTheme="minorHAnsi"/>
          <w:b/>
          <w:szCs w:val="21"/>
        </w:rPr>
        <w:t xml:space="preserve">PSS/SSS </w:t>
      </w:r>
      <w:r>
        <w:rPr>
          <w:rFonts w:asciiTheme="minorHAnsi" w:hAnsiTheme="minorHAnsi"/>
          <w:b/>
          <w:szCs w:val="21"/>
        </w:rPr>
        <w:t xml:space="preserve">in a given frequency band </w:t>
      </w:r>
      <w:proofErr w:type="gramStart"/>
      <w:r>
        <w:rPr>
          <w:rFonts w:asciiTheme="minorHAnsi" w:hAnsiTheme="minorHAnsi"/>
          <w:b/>
          <w:szCs w:val="21"/>
        </w:rPr>
        <w:t>is reused</w:t>
      </w:r>
      <w:proofErr w:type="gramEnd"/>
      <w:r>
        <w:rPr>
          <w:rFonts w:asciiTheme="minorHAnsi" w:hAnsiTheme="minorHAnsi"/>
          <w:b/>
          <w:szCs w:val="21"/>
        </w:rPr>
        <w:t xml:space="preserve"> also for the NR-</w:t>
      </w:r>
      <w:r w:rsidR="00D74C28">
        <w:rPr>
          <w:rFonts w:asciiTheme="minorHAnsi" w:hAnsiTheme="minorHAnsi"/>
          <w:b/>
          <w:szCs w:val="21"/>
        </w:rPr>
        <w:t>PBCH</w:t>
      </w:r>
      <w:r w:rsidRPr="00BE4735">
        <w:rPr>
          <w:rFonts w:asciiTheme="minorHAnsi" w:hAnsiTheme="minorHAnsi"/>
          <w:b/>
          <w:szCs w:val="21"/>
        </w:rPr>
        <w:t>.</w:t>
      </w:r>
    </w:p>
    <w:p w14:paraId="17E70CEE" w14:textId="38835D83" w:rsidR="00495055" w:rsidRDefault="00495055" w:rsidP="003F50A1">
      <w:pPr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>Alternatively, in more challenging environments, when synchronisation can be achieved using PSS/SSS, but it would be difficult to decode NR-PBCH at the same subcarrier spacing, RAN1 can consider either design of a robust NR-PBCH format, or operating NR-PBCH at a higher subcarrier spacing and signalling the NR-PBCH SCS using either PSS or SSS.</w:t>
      </w:r>
    </w:p>
    <w:p w14:paraId="739B4A0C" w14:textId="3F140D66" w:rsidR="003F50A1" w:rsidRDefault="001B7D5C" w:rsidP="003F50A1">
      <w:r>
        <w:rPr>
          <w:rFonts w:asciiTheme="minorHAnsi" w:hAnsiTheme="minorHAnsi"/>
          <w:szCs w:val="21"/>
        </w:rPr>
        <w:t>A</w:t>
      </w:r>
      <w:r w:rsidRPr="00BE4735">
        <w:rPr>
          <w:rFonts w:asciiTheme="minorHAnsi" w:hAnsiTheme="minorHAnsi"/>
          <w:szCs w:val="21"/>
        </w:rPr>
        <w:t>ccording to one of the agreements in RAN1#</w:t>
      </w:r>
      <w:r w:rsidR="002D778A">
        <w:rPr>
          <w:rFonts w:asciiTheme="minorHAnsi" w:hAnsiTheme="minorHAnsi"/>
          <w:szCs w:val="21"/>
        </w:rPr>
        <w:t>86b [2</w:t>
      </w:r>
      <w:r w:rsidRPr="00BE4735">
        <w:rPr>
          <w:rFonts w:asciiTheme="minorHAnsi" w:hAnsiTheme="minorHAnsi"/>
          <w:szCs w:val="21"/>
        </w:rPr>
        <w:t>]</w:t>
      </w:r>
      <w:r>
        <w:rPr>
          <w:rFonts w:asciiTheme="minorHAnsi" w:hAnsiTheme="minorHAnsi"/>
          <w:szCs w:val="21"/>
        </w:rPr>
        <w:t xml:space="preserve"> also cited above in section 1, </w:t>
      </w:r>
      <w:r w:rsidR="00192AB2">
        <w:t>an “SS block” could include SSS, PSS a</w:t>
      </w:r>
      <w:bookmarkStart w:id="3" w:name="_GoBack"/>
      <w:bookmarkEnd w:id="3"/>
      <w:r w:rsidR="00192AB2">
        <w:t>nd</w:t>
      </w:r>
      <w:r>
        <w:t>/or</w:t>
      </w:r>
      <w:r w:rsidR="00192AB2">
        <w:t xml:space="preserve"> PBCH. </w:t>
      </w:r>
      <w:r w:rsidR="00FE53DF">
        <w:t xml:space="preserve">For UE to </w:t>
      </w:r>
      <w:r w:rsidR="005F2279">
        <w:t>quickly achieve both synchronization with the NR carrier and decode the minimum system information as contained in the NR-</w:t>
      </w:r>
      <w:r w:rsidR="00D74C28">
        <w:t>PBCH</w:t>
      </w:r>
      <w:r w:rsidR="005F2279">
        <w:t xml:space="preserve"> we suggest timing alignment between SS transmissions and NR-</w:t>
      </w:r>
      <w:r w:rsidR="00D74C28">
        <w:t>PBCH</w:t>
      </w:r>
      <w:r w:rsidR="005F2279">
        <w:t>, preferably by transmitting SS and NR-</w:t>
      </w:r>
      <w:r w:rsidR="00D74C28">
        <w:t>PBCH</w:t>
      </w:r>
      <w:r w:rsidR="005F2279">
        <w:t xml:space="preserve"> directly after each other. This could allow the UE to reuse e.g. </w:t>
      </w:r>
      <w:proofErr w:type="gramStart"/>
      <w:r w:rsidR="005F2279">
        <w:t>frequency offset</w:t>
      </w:r>
      <w:proofErr w:type="gramEnd"/>
      <w:r w:rsidR="005F2279">
        <w:t xml:space="preserve"> estimations </w:t>
      </w:r>
      <w:r w:rsidR="004074E9">
        <w:t xml:space="preserve">(derived from the SS) </w:t>
      </w:r>
      <w:r w:rsidR="005F2279">
        <w:t>for the NR-</w:t>
      </w:r>
      <w:r w:rsidR="00D74C28">
        <w:t>PBCH</w:t>
      </w:r>
      <w:r w:rsidR="005F2279">
        <w:t xml:space="preserve"> decoding, and thereby simplify the process of acquiring minimum system information.</w:t>
      </w:r>
      <w:r w:rsidR="00192AB2">
        <w:t xml:space="preserve"> </w:t>
      </w:r>
      <w:proofErr w:type="gramStart"/>
      <w:r w:rsidR="00192AB2">
        <w:t>Therefore</w:t>
      </w:r>
      <w:proofErr w:type="gramEnd"/>
      <w:r w:rsidR="00192AB2">
        <w:t xml:space="preserve"> we suggest the PBCH to be a part of the SS block</w:t>
      </w:r>
      <w:r w:rsidR="002D778A">
        <w:t>, i.e. concatenated in time with the PSS/SSS</w:t>
      </w:r>
      <w:r w:rsidR="00192AB2">
        <w:t>.</w:t>
      </w:r>
    </w:p>
    <w:p w14:paraId="0B1DAF64" w14:textId="2BD243D5" w:rsidR="003F50A1" w:rsidRDefault="003F50A1" w:rsidP="003F50A1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CB6652">
        <w:rPr>
          <w:rFonts w:asciiTheme="minorHAnsi" w:hAnsiTheme="minorHAnsi"/>
          <w:b/>
          <w:szCs w:val="21"/>
        </w:rPr>
        <w:t>4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FE53DF">
        <w:rPr>
          <w:rFonts w:asciiTheme="minorHAnsi" w:hAnsiTheme="minorHAnsi"/>
          <w:b/>
          <w:szCs w:val="21"/>
        </w:rPr>
        <w:t xml:space="preserve">The </w:t>
      </w:r>
      <w:r w:rsidR="00F932BD">
        <w:rPr>
          <w:rFonts w:asciiTheme="minorHAnsi" w:hAnsiTheme="minorHAnsi"/>
          <w:b/>
          <w:szCs w:val="21"/>
        </w:rPr>
        <w:t>PSS/SSS</w:t>
      </w:r>
      <w:r w:rsidR="004074E9">
        <w:rPr>
          <w:rFonts w:asciiTheme="minorHAnsi" w:hAnsiTheme="minorHAnsi"/>
          <w:b/>
          <w:szCs w:val="21"/>
        </w:rPr>
        <w:t>/PBCH</w:t>
      </w:r>
      <w:r w:rsidR="00F932BD">
        <w:rPr>
          <w:rFonts w:asciiTheme="minorHAnsi" w:hAnsiTheme="minorHAnsi"/>
          <w:b/>
          <w:szCs w:val="21"/>
        </w:rPr>
        <w:t xml:space="preserve"> </w:t>
      </w:r>
      <w:r w:rsidR="00FE53DF">
        <w:rPr>
          <w:rFonts w:asciiTheme="minorHAnsi" w:hAnsiTheme="minorHAnsi"/>
          <w:b/>
          <w:szCs w:val="21"/>
        </w:rPr>
        <w:t xml:space="preserve">transmission </w:t>
      </w:r>
      <w:proofErr w:type="gramStart"/>
      <w:r w:rsidR="00FE53DF">
        <w:rPr>
          <w:rFonts w:asciiTheme="minorHAnsi" w:hAnsiTheme="minorHAnsi"/>
          <w:b/>
          <w:szCs w:val="21"/>
        </w:rPr>
        <w:t>is sent</w:t>
      </w:r>
      <w:proofErr w:type="gramEnd"/>
      <w:r w:rsidR="00FE53DF">
        <w:rPr>
          <w:rFonts w:asciiTheme="minorHAnsi" w:hAnsiTheme="minorHAnsi"/>
          <w:b/>
          <w:szCs w:val="21"/>
        </w:rPr>
        <w:t xml:space="preserve"> in one block, i.e. </w:t>
      </w:r>
      <w:r w:rsidR="004074E9">
        <w:rPr>
          <w:rFonts w:asciiTheme="minorHAnsi" w:hAnsiTheme="minorHAnsi"/>
          <w:b/>
          <w:szCs w:val="21"/>
        </w:rPr>
        <w:t xml:space="preserve">PSS/SSS is </w:t>
      </w:r>
      <w:r w:rsidR="00FE53DF">
        <w:rPr>
          <w:rFonts w:asciiTheme="minorHAnsi" w:hAnsiTheme="minorHAnsi"/>
          <w:b/>
          <w:szCs w:val="21"/>
        </w:rPr>
        <w:t>concatenated in time</w:t>
      </w:r>
      <w:r w:rsidR="009D00C7">
        <w:rPr>
          <w:rFonts w:asciiTheme="minorHAnsi" w:hAnsiTheme="minorHAnsi"/>
          <w:b/>
          <w:szCs w:val="21"/>
        </w:rPr>
        <w:t xml:space="preserve"> with NR-</w:t>
      </w:r>
      <w:r w:rsidR="00D74C28">
        <w:rPr>
          <w:rFonts w:asciiTheme="minorHAnsi" w:hAnsiTheme="minorHAnsi"/>
          <w:b/>
          <w:szCs w:val="21"/>
        </w:rPr>
        <w:t>PBCH</w:t>
      </w:r>
      <w:r w:rsidR="00FE53DF">
        <w:rPr>
          <w:rFonts w:asciiTheme="minorHAnsi" w:hAnsiTheme="minorHAnsi"/>
          <w:b/>
          <w:szCs w:val="21"/>
        </w:rPr>
        <w:t>.</w:t>
      </w:r>
    </w:p>
    <w:p w14:paraId="6933DDC9" w14:textId="6453D448" w:rsidR="00E15F13" w:rsidRPr="00BC2CAE" w:rsidRDefault="00E15F13" w:rsidP="00E15F13">
      <w:pPr>
        <w:pStyle w:val="Heading1"/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r w:rsidR="00D11826">
        <w:rPr>
          <w:rFonts w:eastAsia="MS Mincho"/>
          <w:lang w:eastAsia="ja-JP"/>
        </w:rPr>
        <w:t>s</w:t>
      </w:r>
    </w:p>
    <w:p w14:paraId="1FDC5D25" w14:textId="6994EBAC" w:rsidR="0025373E" w:rsidRPr="00BE4735" w:rsidRDefault="00707BC2" w:rsidP="00CB1542">
      <w:pPr>
        <w:pStyle w:val="a"/>
        <w:rPr>
          <w:rFonts w:asciiTheme="minorHAnsi" w:hAnsiTheme="minorHAnsi"/>
          <w:szCs w:val="21"/>
        </w:rPr>
      </w:pPr>
      <w:proofErr w:type="gramStart"/>
      <w:r w:rsidRPr="00BE4735">
        <w:rPr>
          <w:rStyle w:val="a0"/>
          <w:rFonts w:asciiTheme="minorHAnsi" w:hAnsiTheme="minorHAnsi"/>
          <w:szCs w:val="21"/>
        </w:rPr>
        <w:t>In this contribution, we</w:t>
      </w:r>
      <w:r w:rsidR="00535EE9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>discussed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 xml:space="preserve">the sub-carrier spacing aspect on </w:t>
      </w:r>
      <w:r w:rsidR="00DE5C9B" w:rsidRPr="00BE4735">
        <w:rPr>
          <w:rStyle w:val="a0"/>
          <w:rFonts w:asciiTheme="minorHAnsi" w:hAnsiTheme="minorHAnsi"/>
          <w:szCs w:val="21"/>
        </w:rPr>
        <w:t>s</w:t>
      </w:r>
      <w:r w:rsidR="0084017A" w:rsidRPr="00BE4735">
        <w:rPr>
          <w:rStyle w:val="a0"/>
          <w:rFonts w:asciiTheme="minorHAnsi" w:hAnsiTheme="minorHAnsi"/>
          <w:szCs w:val="21"/>
        </w:rPr>
        <w:t xml:space="preserve">ynchronization </w:t>
      </w:r>
      <w:r w:rsidR="00DE5C9B" w:rsidRPr="00BE4735">
        <w:rPr>
          <w:rStyle w:val="a0"/>
          <w:rFonts w:asciiTheme="minorHAnsi" w:hAnsiTheme="minorHAnsi"/>
          <w:szCs w:val="21"/>
        </w:rPr>
        <w:t xml:space="preserve">signal </w:t>
      </w:r>
      <w:r w:rsidR="00864E04" w:rsidRPr="00BE4735">
        <w:rPr>
          <w:rStyle w:val="a0"/>
          <w:rFonts w:asciiTheme="minorHAnsi" w:hAnsiTheme="minorHAnsi"/>
          <w:szCs w:val="21"/>
        </w:rPr>
        <w:t xml:space="preserve">design </w:t>
      </w:r>
      <w:r w:rsidR="0084017A" w:rsidRPr="00BE4735">
        <w:rPr>
          <w:rStyle w:val="a0"/>
          <w:rFonts w:asciiTheme="minorHAnsi" w:hAnsiTheme="minorHAnsi"/>
          <w:szCs w:val="21"/>
        </w:rPr>
        <w:t>for NR</w:t>
      </w:r>
      <w:r w:rsidR="00D11826" w:rsidRPr="00BE4735">
        <w:rPr>
          <w:rStyle w:val="a0"/>
          <w:rFonts w:asciiTheme="minorHAnsi" w:hAnsiTheme="minorHAnsi"/>
          <w:szCs w:val="21"/>
        </w:rPr>
        <w:t xml:space="preserve"> and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  <w:r w:rsidR="00D11826" w:rsidRPr="00BE4735">
        <w:rPr>
          <w:rStyle w:val="a0"/>
          <w:rFonts w:asciiTheme="minorHAnsi" w:hAnsiTheme="minorHAnsi"/>
          <w:szCs w:val="21"/>
        </w:rPr>
        <w:t>conclude on the following observations and proposals</w:t>
      </w:r>
      <w:r w:rsidR="00375083" w:rsidRPr="00BE4735">
        <w:rPr>
          <w:rFonts w:asciiTheme="minorHAnsi" w:hAnsiTheme="minorHAnsi"/>
          <w:szCs w:val="21"/>
        </w:rPr>
        <w:t>:</w:t>
      </w:r>
      <w:proofErr w:type="gramEnd"/>
    </w:p>
    <w:p w14:paraId="4D49C7FD" w14:textId="3C810391" w:rsidR="00F932BD" w:rsidRPr="00D748FD" w:rsidRDefault="00F932BD" w:rsidP="00F932BD">
      <w:pPr>
        <w:rPr>
          <w:rFonts w:asciiTheme="minorHAnsi" w:hAnsiTheme="minorHAnsi"/>
          <w:b/>
          <w:szCs w:val="21"/>
        </w:rPr>
      </w:pPr>
      <w:r w:rsidRPr="00D748FD">
        <w:rPr>
          <w:rFonts w:asciiTheme="minorHAnsi" w:hAnsiTheme="minorHAnsi"/>
          <w:b/>
          <w:szCs w:val="21"/>
        </w:rPr>
        <w:t>Observation 1: A study is needed to investigate the optimum sub-carrier spacing for a given frequency band</w:t>
      </w:r>
      <w:r>
        <w:rPr>
          <w:rFonts w:asciiTheme="minorHAnsi" w:hAnsiTheme="minorHAnsi"/>
          <w:b/>
          <w:szCs w:val="21"/>
        </w:rPr>
        <w:t xml:space="preserve"> and some specific</w:t>
      </w:r>
      <w:r w:rsidR="00CB6652">
        <w:rPr>
          <w:rFonts w:asciiTheme="minorHAnsi" w:hAnsiTheme="minorHAnsi"/>
          <w:b/>
          <w:szCs w:val="21"/>
        </w:rPr>
        <w:t xml:space="preserve"> mobility scenarios</w:t>
      </w:r>
      <w:r>
        <w:rPr>
          <w:rFonts w:asciiTheme="minorHAnsi" w:hAnsiTheme="minorHAnsi"/>
          <w:b/>
          <w:szCs w:val="21"/>
        </w:rPr>
        <w:t xml:space="preserve">, particularly </w:t>
      </w:r>
      <w:r w:rsidR="0088720E">
        <w:rPr>
          <w:rFonts w:asciiTheme="minorHAnsi" w:hAnsiTheme="minorHAnsi"/>
          <w:b/>
          <w:szCs w:val="21"/>
        </w:rPr>
        <w:t>operation</w:t>
      </w:r>
      <w:r>
        <w:rPr>
          <w:rFonts w:asciiTheme="minorHAnsi" w:hAnsiTheme="minorHAnsi"/>
          <w:b/>
          <w:szCs w:val="21"/>
        </w:rPr>
        <w:t xml:space="preserve"> in high speed (e.g. </w:t>
      </w:r>
      <w:proofErr w:type="gramStart"/>
      <w:r>
        <w:rPr>
          <w:rFonts w:asciiTheme="minorHAnsi" w:hAnsiTheme="minorHAnsi"/>
          <w:b/>
          <w:szCs w:val="21"/>
        </w:rPr>
        <w:t>high speed</w:t>
      </w:r>
      <w:proofErr w:type="gramEnd"/>
      <w:r>
        <w:rPr>
          <w:rFonts w:asciiTheme="minorHAnsi" w:hAnsiTheme="minorHAnsi"/>
          <w:b/>
          <w:szCs w:val="21"/>
        </w:rPr>
        <w:t xml:space="preserve"> train)</w:t>
      </w:r>
      <w:r w:rsidRPr="00D748FD">
        <w:rPr>
          <w:rFonts w:asciiTheme="minorHAnsi" w:hAnsiTheme="minorHAnsi"/>
          <w:b/>
          <w:szCs w:val="21"/>
        </w:rPr>
        <w:t>.</w:t>
      </w:r>
    </w:p>
    <w:p w14:paraId="7A1587AE" w14:textId="7AD422CA" w:rsidR="00F932BD" w:rsidRPr="00D74C28" w:rsidRDefault="00F932BD" w:rsidP="00132282">
      <w:pPr>
        <w:rPr>
          <w:rFonts w:asciiTheme="minorHAnsi" w:hAnsiTheme="minorHAnsi"/>
          <w:b/>
          <w:szCs w:val="21"/>
        </w:rPr>
      </w:pPr>
      <w:r w:rsidRPr="00D748FD">
        <w:rPr>
          <w:rFonts w:asciiTheme="minorHAnsi" w:hAnsiTheme="minorHAnsi"/>
          <w:b/>
          <w:szCs w:val="21"/>
        </w:rPr>
        <w:t xml:space="preserve">Observation </w:t>
      </w:r>
      <w:r>
        <w:rPr>
          <w:rFonts w:asciiTheme="minorHAnsi" w:hAnsiTheme="minorHAnsi"/>
          <w:b/>
          <w:szCs w:val="21"/>
        </w:rPr>
        <w:t>2</w:t>
      </w:r>
      <w:r w:rsidRPr="00D748FD">
        <w:rPr>
          <w:rFonts w:asciiTheme="minorHAnsi" w:hAnsiTheme="minorHAnsi"/>
          <w:b/>
          <w:szCs w:val="21"/>
        </w:rPr>
        <w:t>: The definition of frequency band to determine the sub-carrier spacing can be the same as for example the frequency band in LTE. Considering the number of frequency bands is tremendously high</w:t>
      </w:r>
      <w:r w:rsidR="00D64CC7">
        <w:rPr>
          <w:rFonts w:asciiTheme="minorHAnsi" w:hAnsiTheme="minorHAnsi"/>
          <w:b/>
          <w:szCs w:val="21"/>
        </w:rPr>
        <w:t xml:space="preserve"> and is expected to be even higher for NR</w:t>
      </w:r>
      <w:r w:rsidR="0088720E">
        <w:rPr>
          <w:rFonts w:asciiTheme="minorHAnsi" w:hAnsiTheme="minorHAnsi"/>
          <w:b/>
          <w:szCs w:val="21"/>
        </w:rPr>
        <w:t>, i</w:t>
      </w:r>
      <w:r w:rsidRPr="00D748FD">
        <w:rPr>
          <w:rFonts w:asciiTheme="minorHAnsi" w:hAnsiTheme="minorHAnsi"/>
          <w:b/>
          <w:szCs w:val="21"/>
        </w:rPr>
        <w:t>t can be a tedious work to individually identify the optimum sub-carrier spacing for a given frequency band.</w:t>
      </w:r>
    </w:p>
    <w:p w14:paraId="731EB194" w14:textId="7E14CEF1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1</w:t>
      </w:r>
      <w:r w:rsidRPr="00BE4735">
        <w:rPr>
          <w:rFonts w:asciiTheme="minorHAnsi" w:hAnsiTheme="minorHAnsi"/>
          <w:b/>
          <w:szCs w:val="21"/>
        </w:rPr>
        <w:t xml:space="preserve">: </w:t>
      </w:r>
      <w:r>
        <w:rPr>
          <w:rFonts w:asciiTheme="minorHAnsi" w:hAnsiTheme="minorHAnsi"/>
          <w:b/>
          <w:szCs w:val="21"/>
        </w:rPr>
        <w:t xml:space="preserve">The subcarrier spacing for the </w:t>
      </w:r>
      <w:r w:rsidR="00F932BD">
        <w:rPr>
          <w:rFonts w:asciiTheme="minorHAnsi" w:hAnsiTheme="minorHAnsi"/>
          <w:b/>
          <w:szCs w:val="21"/>
        </w:rPr>
        <w:t xml:space="preserve">PSS/SSS </w:t>
      </w:r>
      <w:proofErr w:type="gramStart"/>
      <w:r>
        <w:rPr>
          <w:rFonts w:asciiTheme="minorHAnsi" w:hAnsiTheme="minorHAnsi"/>
          <w:b/>
          <w:szCs w:val="21"/>
        </w:rPr>
        <w:t>is given</w:t>
      </w:r>
      <w:proofErr w:type="gramEnd"/>
      <w:r>
        <w:rPr>
          <w:rFonts w:asciiTheme="minorHAnsi" w:hAnsiTheme="minorHAnsi"/>
          <w:b/>
          <w:szCs w:val="21"/>
        </w:rPr>
        <w:t xml:space="preserve"> as a mapping function based on different </w:t>
      </w:r>
      <w:r>
        <w:rPr>
          <w:rFonts w:asciiTheme="minorHAnsi" w:hAnsiTheme="minorHAnsi"/>
          <w:b/>
          <w:szCs w:val="21"/>
        </w:rPr>
        <w:lastRenderedPageBreak/>
        <w:t>frequency ranges for NR deployment</w:t>
      </w:r>
      <w:r w:rsidRPr="00BE4735">
        <w:rPr>
          <w:rFonts w:asciiTheme="minorHAnsi" w:hAnsiTheme="minorHAnsi"/>
          <w:b/>
          <w:szCs w:val="21"/>
        </w:rPr>
        <w:t>.</w:t>
      </w:r>
    </w:p>
    <w:p w14:paraId="20202773" w14:textId="77777777" w:rsidR="00CB6652" w:rsidRDefault="00CB6652" w:rsidP="00CB6652">
      <w:pPr>
        <w:rPr>
          <w:rFonts w:asciiTheme="minorHAnsi" w:hAnsiTheme="minorHAnsi"/>
          <w:b/>
          <w:szCs w:val="21"/>
        </w:rPr>
      </w:pPr>
      <w:r>
        <w:rPr>
          <w:rFonts w:asciiTheme="minorHAnsi" w:hAnsiTheme="minorHAnsi"/>
          <w:b/>
          <w:szCs w:val="21"/>
        </w:rPr>
        <w:t xml:space="preserve">Proposal 2: Due to the need to support high mobility (e.g. </w:t>
      </w:r>
      <w:proofErr w:type="gramStart"/>
      <w:r>
        <w:rPr>
          <w:rFonts w:asciiTheme="minorHAnsi" w:hAnsiTheme="minorHAnsi"/>
          <w:b/>
          <w:szCs w:val="21"/>
        </w:rPr>
        <w:t>high speed</w:t>
      </w:r>
      <w:proofErr w:type="gramEnd"/>
      <w:r>
        <w:rPr>
          <w:rFonts w:asciiTheme="minorHAnsi" w:hAnsiTheme="minorHAnsi"/>
          <w:b/>
          <w:szCs w:val="21"/>
        </w:rPr>
        <w:t xml:space="preserve"> train), the subcarrier spacing for the PSS/SSS can also be a function of the UE mobility. RAN1 needs to study the performance of NR PSS/SSS in </w:t>
      </w:r>
      <w:proofErr w:type="gramStart"/>
      <w:r>
        <w:rPr>
          <w:rFonts w:asciiTheme="minorHAnsi" w:hAnsiTheme="minorHAnsi"/>
          <w:b/>
          <w:szCs w:val="21"/>
        </w:rPr>
        <w:t>high speed</w:t>
      </w:r>
      <w:proofErr w:type="gramEnd"/>
      <w:r>
        <w:rPr>
          <w:rFonts w:asciiTheme="minorHAnsi" w:hAnsiTheme="minorHAnsi"/>
          <w:b/>
          <w:szCs w:val="21"/>
        </w:rPr>
        <w:t xml:space="preserve"> scenario. </w:t>
      </w:r>
    </w:p>
    <w:p w14:paraId="1A6E9A3F" w14:textId="77777777" w:rsidR="00CB6652" w:rsidRDefault="00CB6652" w:rsidP="00132282">
      <w:pPr>
        <w:rPr>
          <w:rFonts w:asciiTheme="minorHAnsi" w:hAnsiTheme="minorHAnsi"/>
          <w:b/>
          <w:szCs w:val="21"/>
        </w:rPr>
      </w:pPr>
    </w:p>
    <w:p w14:paraId="55423A92" w14:textId="3C72AC90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CB6652">
        <w:rPr>
          <w:rFonts w:asciiTheme="minorHAnsi" w:hAnsiTheme="minorHAnsi"/>
          <w:b/>
          <w:szCs w:val="21"/>
        </w:rPr>
        <w:t>3</w:t>
      </w:r>
      <w:r w:rsidRPr="00BE4735">
        <w:rPr>
          <w:rFonts w:asciiTheme="minorHAnsi" w:hAnsiTheme="minorHAnsi"/>
          <w:b/>
          <w:szCs w:val="21"/>
        </w:rPr>
        <w:t xml:space="preserve">: </w:t>
      </w:r>
      <w:r>
        <w:rPr>
          <w:rFonts w:asciiTheme="minorHAnsi" w:hAnsiTheme="minorHAnsi"/>
          <w:b/>
          <w:szCs w:val="21"/>
        </w:rPr>
        <w:t xml:space="preserve">The numerology defined for the </w:t>
      </w:r>
      <w:r w:rsidR="00F932BD">
        <w:rPr>
          <w:rFonts w:asciiTheme="minorHAnsi" w:hAnsiTheme="minorHAnsi"/>
          <w:b/>
          <w:szCs w:val="21"/>
        </w:rPr>
        <w:t xml:space="preserve">PSS/SSS </w:t>
      </w:r>
      <w:r>
        <w:rPr>
          <w:rFonts w:asciiTheme="minorHAnsi" w:hAnsiTheme="minorHAnsi"/>
          <w:b/>
          <w:szCs w:val="21"/>
        </w:rPr>
        <w:t xml:space="preserve">in a given frequency band </w:t>
      </w:r>
      <w:proofErr w:type="gramStart"/>
      <w:r>
        <w:rPr>
          <w:rFonts w:asciiTheme="minorHAnsi" w:hAnsiTheme="minorHAnsi"/>
          <w:b/>
          <w:szCs w:val="21"/>
        </w:rPr>
        <w:t>is reused</w:t>
      </w:r>
      <w:proofErr w:type="gramEnd"/>
      <w:r>
        <w:rPr>
          <w:rFonts w:asciiTheme="minorHAnsi" w:hAnsiTheme="minorHAnsi"/>
          <w:b/>
          <w:szCs w:val="21"/>
        </w:rPr>
        <w:t xml:space="preserve"> also for the NR-</w:t>
      </w:r>
      <w:r w:rsidR="00D74C28">
        <w:rPr>
          <w:rFonts w:asciiTheme="minorHAnsi" w:hAnsiTheme="minorHAnsi"/>
          <w:b/>
          <w:szCs w:val="21"/>
        </w:rPr>
        <w:t>PBCH</w:t>
      </w:r>
      <w:r w:rsidRPr="00BE4735">
        <w:rPr>
          <w:rFonts w:asciiTheme="minorHAnsi" w:hAnsiTheme="minorHAnsi"/>
          <w:b/>
          <w:szCs w:val="21"/>
        </w:rPr>
        <w:t>.</w:t>
      </w:r>
    </w:p>
    <w:p w14:paraId="75E596D0" w14:textId="1652F6D1" w:rsidR="00132282" w:rsidRDefault="00132282" w:rsidP="00132282">
      <w:pPr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CB6652">
        <w:rPr>
          <w:rFonts w:asciiTheme="minorHAnsi" w:hAnsiTheme="minorHAnsi"/>
          <w:b/>
          <w:szCs w:val="21"/>
        </w:rPr>
        <w:t>4</w:t>
      </w:r>
      <w:r w:rsidRPr="00BE4735">
        <w:rPr>
          <w:rFonts w:asciiTheme="minorHAnsi" w:hAnsiTheme="minorHAnsi"/>
          <w:b/>
          <w:szCs w:val="21"/>
        </w:rPr>
        <w:t xml:space="preserve">: </w:t>
      </w:r>
      <w:r>
        <w:rPr>
          <w:rFonts w:asciiTheme="minorHAnsi" w:hAnsiTheme="minorHAnsi"/>
          <w:b/>
          <w:szCs w:val="21"/>
        </w:rPr>
        <w:t xml:space="preserve">The </w:t>
      </w:r>
      <w:r w:rsidR="00F932BD">
        <w:rPr>
          <w:rFonts w:asciiTheme="minorHAnsi" w:hAnsiTheme="minorHAnsi"/>
          <w:b/>
          <w:szCs w:val="21"/>
        </w:rPr>
        <w:t xml:space="preserve">PSS/SSS </w:t>
      </w:r>
      <w:r>
        <w:rPr>
          <w:rFonts w:asciiTheme="minorHAnsi" w:hAnsiTheme="minorHAnsi"/>
          <w:b/>
          <w:szCs w:val="21"/>
        </w:rPr>
        <w:t xml:space="preserve">transmission </w:t>
      </w:r>
      <w:proofErr w:type="gramStart"/>
      <w:r>
        <w:rPr>
          <w:rFonts w:asciiTheme="minorHAnsi" w:hAnsiTheme="minorHAnsi"/>
          <w:b/>
          <w:szCs w:val="21"/>
        </w:rPr>
        <w:t>is sent</w:t>
      </w:r>
      <w:proofErr w:type="gramEnd"/>
      <w:r>
        <w:rPr>
          <w:rFonts w:asciiTheme="minorHAnsi" w:hAnsiTheme="minorHAnsi"/>
          <w:b/>
          <w:szCs w:val="21"/>
        </w:rPr>
        <w:t xml:space="preserve"> in one block, i.e. concatenated in time, with NR-</w:t>
      </w:r>
      <w:r w:rsidR="00D74C28">
        <w:rPr>
          <w:rFonts w:asciiTheme="minorHAnsi" w:hAnsiTheme="minorHAnsi"/>
          <w:b/>
          <w:szCs w:val="21"/>
        </w:rPr>
        <w:t>PBCH</w:t>
      </w:r>
      <w:r>
        <w:rPr>
          <w:rFonts w:asciiTheme="minorHAnsi" w:hAnsiTheme="minorHAnsi"/>
          <w:b/>
          <w:szCs w:val="21"/>
        </w:rPr>
        <w:t>.</w:t>
      </w:r>
    </w:p>
    <w:p w14:paraId="63EE0F09" w14:textId="7F03C344" w:rsidR="00E15F13" w:rsidRPr="00BC2CAE" w:rsidRDefault="00E15F13" w:rsidP="00E15F13">
      <w:pPr>
        <w:pStyle w:val="Heading1"/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D11826">
        <w:rPr>
          <w:rFonts w:eastAsia="MS Mincho"/>
          <w:lang w:eastAsia="ja-JP"/>
        </w:rPr>
        <w:t>s</w:t>
      </w:r>
    </w:p>
    <w:p w14:paraId="73078EFF" w14:textId="4DADBE7C" w:rsidR="001E2DD2" w:rsidRDefault="00643310" w:rsidP="001F59A6">
      <w:pPr>
        <w:numPr>
          <w:ilvl w:val="0"/>
          <w:numId w:val="10"/>
        </w:numPr>
        <w:rPr>
          <w:rFonts w:asciiTheme="majorHAnsi" w:hAnsiTheme="majorHAnsi" w:cstheme="majorHAnsi"/>
          <w:szCs w:val="21"/>
        </w:rPr>
      </w:pPr>
      <w:proofErr w:type="gramStart"/>
      <w:r w:rsidRPr="00BE4735">
        <w:rPr>
          <w:rFonts w:asciiTheme="majorHAnsi" w:hAnsiTheme="majorHAnsi" w:cstheme="majorHAnsi"/>
          <w:szCs w:val="21"/>
        </w:rPr>
        <w:t>Chairman’s</w:t>
      </w:r>
      <w:proofErr w:type="gramEnd"/>
      <w:r w:rsidRPr="00BE4735">
        <w:rPr>
          <w:rFonts w:asciiTheme="majorHAnsi" w:hAnsiTheme="majorHAnsi" w:cstheme="majorHAnsi"/>
          <w:szCs w:val="21"/>
        </w:rPr>
        <w:t xml:space="preserve"> Notes, RAN WG1 #8</w:t>
      </w:r>
      <w:r w:rsidR="00150B1E">
        <w:rPr>
          <w:rFonts w:asciiTheme="majorHAnsi" w:hAnsiTheme="majorHAnsi" w:cstheme="majorHAnsi"/>
          <w:szCs w:val="21"/>
        </w:rPr>
        <w:t>7</w:t>
      </w:r>
      <w:r w:rsidRPr="00BE4735">
        <w:rPr>
          <w:rFonts w:asciiTheme="majorHAnsi" w:hAnsiTheme="majorHAnsi" w:cstheme="majorHAnsi"/>
          <w:szCs w:val="21"/>
        </w:rPr>
        <w:t xml:space="preserve">, </w:t>
      </w:r>
      <w:r w:rsidR="00150B1E">
        <w:rPr>
          <w:rFonts w:asciiTheme="majorHAnsi" w:hAnsiTheme="majorHAnsi" w:cstheme="majorHAnsi"/>
          <w:szCs w:val="21"/>
        </w:rPr>
        <w:t>November</w:t>
      </w:r>
      <w:r w:rsidRPr="00BE4735">
        <w:rPr>
          <w:rFonts w:asciiTheme="majorHAnsi" w:hAnsiTheme="majorHAnsi" w:cstheme="majorHAnsi"/>
          <w:szCs w:val="21"/>
        </w:rPr>
        <w:t xml:space="preserve"> 2016.</w:t>
      </w:r>
    </w:p>
    <w:p w14:paraId="0B0BD222" w14:textId="2AD124BA" w:rsidR="002D778A" w:rsidRDefault="002D778A" w:rsidP="001F59A6">
      <w:pPr>
        <w:numPr>
          <w:ilvl w:val="0"/>
          <w:numId w:val="10"/>
        </w:numPr>
        <w:rPr>
          <w:rFonts w:asciiTheme="majorHAnsi" w:hAnsiTheme="majorHAnsi" w:cstheme="majorHAnsi"/>
          <w:szCs w:val="21"/>
        </w:rPr>
      </w:pPr>
      <w:proofErr w:type="gramStart"/>
      <w:r>
        <w:rPr>
          <w:rFonts w:asciiTheme="majorHAnsi" w:hAnsiTheme="majorHAnsi" w:cstheme="majorHAnsi"/>
          <w:szCs w:val="21"/>
        </w:rPr>
        <w:t>Chairman’s</w:t>
      </w:r>
      <w:proofErr w:type="gramEnd"/>
      <w:r>
        <w:rPr>
          <w:rFonts w:asciiTheme="majorHAnsi" w:hAnsiTheme="majorHAnsi" w:cstheme="majorHAnsi"/>
          <w:szCs w:val="21"/>
        </w:rPr>
        <w:t xml:space="preserve"> Notes, RAN WG1 #86b, October 2016.</w:t>
      </w:r>
    </w:p>
    <w:p w14:paraId="56A6D50D" w14:textId="2D84B334" w:rsidR="00F932BD" w:rsidRPr="0088720E" w:rsidRDefault="00F932BD" w:rsidP="0088720E">
      <w:pPr>
        <w:numPr>
          <w:ilvl w:val="0"/>
          <w:numId w:val="10"/>
        </w:numPr>
        <w:rPr>
          <w:rFonts w:asciiTheme="majorHAnsi" w:hAnsiTheme="majorHAnsi" w:cstheme="majorHAnsi"/>
          <w:szCs w:val="21"/>
        </w:rPr>
      </w:pPr>
      <w:r>
        <w:rPr>
          <w:rFonts w:asciiTheme="majorHAnsi" w:hAnsiTheme="majorHAnsi" w:cstheme="majorHAnsi"/>
          <w:szCs w:val="21"/>
        </w:rPr>
        <w:t>TS 36.101</w:t>
      </w:r>
      <w:r w:rsidR="0088720E">
        <w:rPr>
          <w:rFonts w:asciiTheme="majorHAnsi" w:hAnsiTheme="majorHAnsi" w:cstheme="majorHAnsi"/>
          <w:szCs w:val="21"/>
        </w:rPr>
        <w:t xml:space="preserve">, </w:t>
      </w:r>
      <w:r w:rsidR="0088720E" w:rsidRPr="0088720E">
        <w:rPr>
          <w:rFonts w:asciiTheme="majorHAnsi" w:hAnsiTheme="majorHAnsi" w:cstheme="majorHAnsi"/>
          <w:szCs w:val="21"/>
        </w:rPr>
        <w:t>Evolved Universal Terrestrial Radio Access (E-UTRA);</w:t>
      </w:r>
      <w:r w:rsidR="0088720E">
        <w:rPr>
          <w:rFonts w:asciiTheme="majorHAnsi" w:hAnsiTheme="majorHAnsi" w:cstheme="majorHAnsi"/>
          <w:szCs w:val="21"/>
        </w:rPr>
        <w:t xml:space="preserve"> </w:t>
      </w:r>
      <w:r w:rsidR="0088720E" w:rsidRPr="0088720E">
        <w:rPr>
          <w:rFonts w:asciiTheme="majorHAnsi" w:hAnsiTheme="majorHAnsi" w:cstheme="majorHAnsi"/>
          <w:szCs w:val="21"/>
        </w:rPr>
        <w:t>User Equipment (UE) radio transmission and reception</w:t>
      </w:r>
    </w:p>
    <w:sectPr w:rsidR="00F932BD" w:rsidRPr="0088720E" w:rsidSect="001E2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7FC67" w14:textId="77777777" w:rsidR="00B5280B" w:rsidRDefault="00B5280B" w:rsidP="00441F0E">
      <w:pPr>
        <w:spacing w:after="120" w:line="240" w:lineRule="auto"/>
      </w:pPr>
      <w:r>
        <w:separator/>
      </w:r>
    </w:p>
  </w:endnote>
  <w:endnote w:type="continuationSeparator" w:id="0">
    <w:p w14:paraId="4E77AEF6" w14:textId="77777777" w:rsidR="00B5280B" w:rsidRDefault="00B5280B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6E3295" w:rsidRDefault="006E3295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6E3295" w:rsidRDefault="006E3295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6E3295" w:rsidRDefault="006E3295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73014" w14:textId="77777777" w:rsidR="00B5280B" w:rsidRDefault="00B5280B" w:rsidP="00441F0E">
      <w:pPr>
        <w:spacing w:after="120" w:line="240" w:lineRule="auto"/>
      </w:pPr>
      <w:r>
        <w:separator/>
      </w:r>
    </w:p>
  </w:footnote>
  <w:footnote w:type="continuationSeparator" w:id="0">
    <w:p w14:paraId="2A10EE91" w14:textId="77777777" w:rsidR="00B5280B" w:rsidRDefault="00B5280B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6E3295" w:rsidRDefault="006E3295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6E3295" w:rsidRDefault="006E3295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6E3295" w:rsidRDefault="006E3295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2D7A"/>
    <w:multiLevelType w:val="hybridMultilevel"/>
    <w:tmpl w:val="E00CD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96559C"/>
    <w:multiLevelType w:val="hybridMultilevel"/>
    <w:tmpl w:val="2612F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9511BA"/>
    <w:multiLevelType w:val="hybridMultilevel"/>
    <w:tmpl w:val="F072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C5E09"/>
    <w:multiLevelType w:val="hybridMultilevel"/>
    <w:tmpl w:val="E388567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3566D9"/>
    <w:multiLevelType w:val="hybridMultilevel"/>
    <w:tmpl w:val="CE12118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03FFA"/>
    <w:multiLevelType w:val="hybridMultilevel"/>
    <w:tmpl w:val="412E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C2BD8"/>
    <w:multiLevelType w:val="hybridMultilevel"/>
    <w:tmpl w:val="5890F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0234A5"/>
    <w:multiLevelType w:val="hybridMultilevel"/>
    <w:tmpl w:val="A1746F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087FA0"/>
    <w:multiLevelType w:val="multilevel"/>
    <w:tmpl w:val="62D03A5C"/>
    <w:numStyleLink w:val="1"/>
  </w:abstractNum>
  <w:abstractNum w:abstractNumId="14" w15:restartNumberingAfterBreak="0">
    <w:nsid w:val="288353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C4A4143"/>
    <w:multiLevelType w:val="hybridMultilevel"/>
    <w:tmpl w:val="72A25506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9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2C7320"/>
    <w:multiLevelType w:val="hybridMultilevel"/>
    <w:tmpl w:val="D81A1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372C10"/>
    <w:multiLevelType w:val="hybridMultilevel"/>
    <w:tmpl w:val="3B523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FA519D"/>
    <w:multiLevelType w:val="hybridMultilevel"/>
    <w:tmpl w:val="D96A3C40"/>
    <w:lvl w:ilvl="0" w:tplc="EC287F1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377D05DA"/>
    <w:multiLevelType w:val="hybridMultilevel"/>
    <w:tmpl w:val="633C5B02"/>
    <w:lvl w:ilvl="0" w:tplc="EC287F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84467"/>
    <w:multiLevelType w:val="hybridMultilevel"/>
    <w:tmpl w:val="EE2245D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28" w15:restartNumberingAfterBreak="0">
    <w:nsid w:val="44693299"/>
    <w:multiLevelType w:val="hybridMultilevel"/>
    <w:tmpl w:val="879E2FBC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9" w15:restartNumberingAfterBreak="0">
    <w:nsid w:val="44B47B0D"/>
    <w:multiLevelType w:val="hybridMultilevel"/>
    <w:tmpl w:val="C832B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D6A13EC"/>
    <w:multiLevelType w:val="hybridMultilevel"/>
    <w:tmpl w:val="4F5C06B2"/>
    <w:lvl w:ilvl="0" w:tplc="376CB0B2">
      <w:start w:val="1"/>
      <w:numFmt w:val="decimal"/>
      <w:lvlText w:val="%1"/>
      <w:lvlJc w:val="left"/>
      <w:pPr>
        <w:ind w:left="1140" w:hanging="114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5D0846"/>
    <w:multiLevelType w:val="multilevel"/>
    <w:tmpl w:val="B2DA033E"/>
    <w:numStyleLink w:val="2"/>
  </w:abstractNum>
  <w:abstractNum w:abstractNumId="36" w15:restartNumberingAfterBreak="0">
    <w:nsid w:val="61F70BF3"/>
    <w:multiLevelType w:val="hybridMultilevel"/>
    <w:tmpl w:val="8F8464B4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ED0938"/>
    <w:multiLevelType w:val="multilevel"/>
    <w:tmpl w:val="62D03A5C"/>
    <w:numStyleLink w:val="1"/>
  </w:abstractNum>
  <w:abstractNum w:abstractNumId="39" w15:restartNumberingAfterBreak="0">
    <w:nsid w:val="68251E75"/>
    <w:multiLevelType w:val="hybridMultilevel"/>
    <w:tmpl w:val="28F49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710155"/>
    <w:multiLevelType w:val="hybridMultilevel"/>
    <w:tmpl w:val="44C25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4A4D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75034A93"/>
    <w:multiLevelType w:val="hybridMultilevel"/>
    <w:tmpl w:val="D7EE7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600FF0"/>
    <w:multiLevelType w:val="hybridMultilevel"/>
    <w:tmpl w:val="F6C20F2A"/>
    <w:lvl w:ilvl="0" w:tplc="29B6AAD4">
      <w:start w:val="1"/>
      <w:numFmt w:val="lowerLetter"/>
      <w:lvlText w:val="(%1)"/>
      <w:lvlJc w:val="left"/>
      <w:pPr>
        <w:ind w:left="571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45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8"/>
  </w:num>
  <w:num w:numId="3">
    <w:abstractNumId w:val="33"/>
  </w:num>
  <w:num w:numId="4">
    <w:abstractNumId w:val="41"/>
  </w:num>
  <w:num w:numId="5">
    <w:abstractNumId w:val="18"/>
  </w:num>
  <w:num w:numId="6">
    <w:abstractNumId w:val="13"/>
  </w:num>
  <w:num w:numId="7">
    <w:abstractNumId w:val="27"/>
  </w:num>
  <w:num w:numId="8">
    <w:abstractNumId w:val="35"/>
  </w:num>
  <w:num w:numId="9">
    <w:abstractNumId w:val="14"/>
  </w:num>
  <w:num w:numId="10">
    <w:abstractNumId w:val="32"/>
  </w:num>
  <w:num w:numId="11">
    <w:abstractNumId w:val="4"/>
  </w:num>
  <w:num w:numId="12">
    <w:abstractNumId w:val="34"/>
  </w:num>
  <w:num w:numId="13">
    <w:abstractNumId w:val="45"/>
  </w:num>
  <w:num w:numId="14">
    <w:abstractNumId w:val="23"/>
  </w:num>
  <w:num w:numId="15">
    <w:abstractNumId w:val="22"/>
  </w:num>
  <w:num w:numId="16">
    <w:abstractNumId w:val="30"/>
  </w:num>
  <w:num w:numId="1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</w:num>
  <w:num w:numId="19">
    <w:abstractNumId w:val="40"/>
  </w:num>
  <w:num w:numId="20">
    <w:abstractNumId w:val="39"/>
  </w:num>
  <w:num w:numId="21">
    <w:abstractNumId w:val="10"/>
  </w:num>
  <w:num w:numId="22">
    <w:abstractNumId w:val="9"/>
  </w:num>
  <w:num w:numId="23">
    <w:abstractNumId w:val="21"/>
  </w:num>
  <w:num w:numId="24">
    <w:abstractNumId w:val="42"/>
  </w:num>
  <w:num w:numId="25">
    <w:abstractNumId w:val="16"/>
  </w:num>
  <w:num w:numId="26">
    <w:abstractNumId w:val="20"/>
  </w:num>
  <w:num w:numId="27">
    <w:abstractNumId w:val="29"/>
  </w:num>
  <w:num w:numId="28">
    <w:abstractNumId w:val="12"/>
  </w:num>
  <w:num w:numId="29">
    <w:abstractNumId w:val="24"/>
  </w:num>
  <w:num w:numId="30">
    <w:abstractNumId w:val="28"/>
  </w:num>
  <w:num w:numId="31">
    <w:abstractNumId w:val="11"/>
  </w:num>
  <w:num w:numId="32">
    <w:abstractNumId w:val="0"/>
  </w:num>
  <w:num w:numId="33">
    <w:abstractNumId w:val="15"/>
  </w:num>
  <w:num w:numId="34">
    <w:abstractNumId w:val="36"/>
  </w:num>
  <w:num w:numId="35">
    <w:abstractNumId w:val="37"/>
  </w:num>
  <w:num w:numId="36">
    <w:abstractNumId w:val="44"/>
  </w:num>
  <w:num w:numId="37">
    <w:abstractNumId w:val="2"/>
  </w:num>
  <w:num w:numId="38">
    <w:abstractNumId w:val="25"/>
  </w:num>
  <w:num w:numId="39">
    <w:abstractNumId w:val="5"/>
  </w:num>
  <w:num w:numId="40">
    <w:abstractNumId w:val="26"/>
  </w:num>
  <w:num w:numId="41">
    <w:abstractNumId w:val="17"/>
  </w:num>
  <w:num w:numId="42">
    <w:abstractNumId w:val="7"/>
  </w:num>
  <w:num w:numId="43">
    <w:abstractNumId w:val="6"/>
  </w:num>
  <w:num w:numId="44">
    <w:abstractNumId w:val="19"/>
  </w:num>
  <w:num w:numId="45">
    <w:abstractNumId w:val="1"/>
  </w:num>
  <w:num w:numId="46">
    <w:abstractNumId w:val="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47E5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4EB2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201F"/>
    <w:rsid w:val="0007715A"/>
    <w:rsid w:val="00077865"/>
    <w:rsid w:val="00085F27"/>
    <w:rsid w:val="00086FCD"/>
    <w:rsid w:val="00093200"/>
    <w:rsid w:val="00094DDF"/>
    <w:rsid w:val="00096C49"/>
    <w:rsid w:val="000A1172"/>
    <w:rsid w:val="000A3D3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20C7C"/>
    <w:rsid w:val="00122C2D"/>
    <w:rsid w:val="00126A73"/>
    <w:rsid w:val="001309B8"/>
    <w:rsid w:val="00132282"/>
    <w:rsid w:val="001359DF"/>
    <w:rsid w:val="00141E9A"/>
    <w:rsid w:val="00142456"/>
    <w:rsid w:val="001433DC"/>
    <w:rsid w:val="001444FE"/>
    <w:rsid w:val="00144A26"/>
    <w:rsid w:val="00144D0F"/>
    <w:rsid w:val="00147504"/>
    <w:rsid w:val="00147B4C"/>
    <w:rsid w:val="00150B1E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811A2"/>
    <w:rsid w:val="00181382"/>
    <w:rsid w:val="00184C76"/>
    <w:rsid w:val="00185EB8"/>
    <w:rsid w:val="00192AB2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B7D5C"/>
    <w:rsid w:val="001C0E8E"/>
    <w:rsid w:val="001C5B70"/>
    <w:rsid w:val="001C6418"/>
    <w:rsid w:val="001C79EB"/>
    <w:rsid w:val="001D1DAE"/>
    <w:rsid w:val="001D27D0"/>
    <w:rsid w:val="001D2EBA"/>
    <w:rsid w:val="001D349A"/>
    <w:rsid w:val="001D54E0"/>
    <w:rsid w:val="001D59DA"/>
    <w:rsid w:val="001E04B2"/>
    <w:rsid w:val="001E0C09"/>
    <w:rsid w:val="001E12B8"/>
    <w:rsid w:val="001E1792"/>
    <w:rsid w:val="001E2DD2"/>
    <w:rsid w:val="001E6B25"/>
    <w:rsid w:val="001F0CEE"/>
    <w:rsid w:val="001F59A6"/>
    <w:rsid w:val="00202731"/>
    <w:rsid w:val="00206015"/>
    <w:rsid w:val="00206E30"/>
    <w:rsid w:val="00207201"/>
    <w:rsid w:val="00212911"/>
    <w:rsid w:val="00214C23"/>
    <w:rsid w:val="002225CD"/>
    <w:rsid w:val="00225C42"/>
    <w:rsid w:val="00227D1E"/>
    <w:rsid w:val="00231959"/>
    <w:rsid w:val="00232E8B"/>
    <w:rsid w:val="00234225"/>
    <w:rsid w:val="00240A5A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4C8"/>
    <w:rsid w:val="00271EE5"/>
    <w:rsid w:val="00272B04"/>
    <w:rsid w:val="00276427"/>
    <w:rsid w:val="00276632"/>
    <w:rsid w:val="00276FA8"/>
    <w:rsid w:val="00281BAE"/>
    <w:rsid w:val="002843CE"/>
    <w:rsid w:val="002925D7"/>
    <w:rsid w:val="00294563"/>
    <w:rsid w:val="00296871"/>
    <w:rsid w:val="002A249E"/>
    <w:rsid w:val="002A3BB3"/>
    <w:rsid w:val="002A7491"/>
    <w:rsid w:val="002B66E6"/>
    <w:rsid w:val="002C23C8"/>
    <w:rsid w:val="002C4160"/>
    <w:rsid w:val="002C61B2"/>
    <w:rsid w:val="002C6FB9"/>
    <w:rsid w:val="002D778A"/>
    <w:rsid w:val="002D7B19"/>
    <w:rsid w:val="002E2CE3"/>
    <w:rsid w:val="002E6DA8"/>
    <w:rsid w:val="002F2389"/>
    <w:rsid w:val="002F5378"/>
    <w:rsid w:val="003016FE"/>
    <w:rsid w:val="003054B8"/>
    <w:rsid w:val="0030568D"/>
    <w:rsid w:val="00305D03"/>
    <w:rsid w:val="0030612A"/>
    <w:rsid w:val="00307709"/>
    <w:rsid w:val="00312AA1"/>
    <w:rsid w:val="003131DF"/>
    <w:rsid w:val="003138DC"/>
    <w:rsid w:val="003154B4"/>
    <w:rsid w:val="0031619B"/>
    <w:rsid w:val="0031650B"/>
    <w:rsid w:val="0031692C"/>
    <w:rsid w:val="00316D8E"/>
    <w:rsid w:val="00320921"/>
    <w:rsid w:val="00322335"/>
    <w:rsid w:val="0032270C"/>
    <w:rsid w:val="00330550"/>
    <w:rsid w:val="00331052"/>
    <w:rsid w:val="0033333E"/>
    <w:rsid w:val="00334A1A"/>
    <w:rsid w:val="00334AB8"/>
    <w:rsid w:val="00336277"/>
    <w:rsid w:val="0034679F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02BD"/>
    <w:rsid w:val="00381464"/>
    <w:rsid w:val="00387832"/>
    <w:rsid w:val="00390932"/>
    <w:rsid w:val="00392457"/>
    <w:rsid w:val="003934FC"/>
    <w:rsid w:val="0039460F"/>
    <w:rsid w:val="003A23BA"/>
    <w:rsid w:val="003A44A2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50A1"/>
    <w:rsid w:val="003F6351"/>
    <w:rsid w:val="004012DC"/>
    <w:rsid w:val="004063F0"/>
    <w:rsid w:val="004074E9"/>
    <w:rsid w:val="00413633"/>
    <w:rsid w:val="004139D8"/>
    <w:rsid w:val="00413F96"/>
    <w:rsid w:val="004219EF"/>
    <w:rsid w:val="004241EC"/>
    <w:rsid w:val="0042595A"/>
    <w:rsid w:val="004353B5"/>
    <w:rsid w:val="00435F15"/>
    <w:rsid w:val="0043619D"/>
    <w:rsid w:val="00437814"/>
    <w:rsid w:val="004402A5"/>
    <w:rsid w:val="00441F0E"/>
    <w:rsid w:val="00442437"/>
    <w:rsid w:val="00442B6B"/>
    <w:rsid w:val="004453C2"/>
    <w:rsid w:val="0044608A"/>
    <w:rsid w:val="004467D3"/>
    <w:rsid w:val="004479AB"/>
    <w:rsid w:val="0045135A"/>
    <w:rsid w:val="00457451"/>
    <w:rsid w:val="00457517"/>
    <w:rsid w:val="00460026"/>
    <w:rsid w:val="004600E4"/>
    <w:rsid w:val="00460179"/>
    <w:rsid w:val="004617CA"/>
    <w:rsid w:val="00461C41"/>
    <w:rsid w:val="004631D5"/>
    <w:rsid w:val="00464EF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0A5B"/>
    <w:rsid w:val="00491729"/>
    <w:rsid w:val="0049245F"/>
    <w:rsid w:val="004948B0"/>
    <w:rsid w:val="00495055"/>
    <w:rsid w:val="00496002"/>
    <w:rsid w:val="00496CBC"/>
    <w:rsid w:val="004A2D26"/>
    <w:rsid w:val="004B2957"/>
    <w:rsid w:val="004B7566"/>
    <w:rsid w:val="004C0A60"/>
    <w:rsid w:val="004C532D"/>
    <w:rsid w:val="004C5D8F"/>
    <w:rsid w:val="004D009C"/>
    <w:rsid w:val="004D0AA9"/>
    <w:rsid w:val="004D1A14"/>
    <w:rsid w:val="004D26C7"/>
    <w:rsid w:val="004D314B"/>
    <w:rsid w:val="004D35DA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18A0"/>
    <w:rsid w:val="00525DB9"/>
    <w:rsid w:val="005320E4"/>
    <w:rsid w:val="00532629"/>
    <w:rsid w:val="00535EE9"/>
    <w:rsid w:val="00537ABB"/>
    <w:rsid w:val="005412C6"/>
    <w:rsid w:val="0054455C"/>
    <w:rsid w:val="00545B3E"/>
    <w:rsid w:val="00547D4B"/>
    <w:rsid w:val="00551B18"/>
    <w:rsid w:val="00551C82"/>
    <w:rsid w:val="00552B19"/>
    <w:rsid w:val="00563AE6"/>
    <w:rsid w:val="00565605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0A8E"/>
    <w:rsid w:val="005D1461"/>
    <w:rsid w:val="005D3425"/>
    <w:rsid w:val="005D66E3"/>
    <w:rsid w:val="005D6C4A"/>
    <w:rsid w:val="005E556D"/>
    <w:rsid w:val="005F0DC1"/>
    <w:rsid w:val="005F0F58"/>
    <w:rsid w:val="005F20A0"/>
    <w:rsid w:val="005F2279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2921"/>
    <w:rsid w:val="00625145"/>
    <w:rsid w:val="006267A9"/>
    <w:rsid w:val="00630CAD"/>
    <w:rsid w:val="0063176C"/>
    <w:rsid w:val="006332E8"/>
    <w:rsid w:val="0063390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2985"/>
    <w:rsid w:val="00663D11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448F"/>
    <w:rsid w:val="006E3264"/>
    <w:rsid w:val="006E3295"/>
    <w:rsid w:val="006E5281"/>
    <w:rsid w:val="006E6F6A"/>
    <w:rsid w:val="006F1495"/>
    <w:rsid w:val="006F149A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45CC5"/>
    <w:rsid w:val="00745DF4"/>
    <w:rsid w:val="007525A9"/>
    <w:rsid w:val="00753AAF"/>
    <w:rsid w:val="00753C48"/>
    <w:rsid w:val="00756FC4"/>
    <w:rsid w:val="007579FE"/>
    <w:rsid w:val="007615CD"/>
    <w:rsid w:val="00767DF8"/>
    <w:rsid w:val="00774278"/>
    <w:rsid w:val="00775F80"/>
    <w:rsid w:val="00781488"/>
    <w:rsid w:val="00781C02"/>
    <w:rsid w:val="00781E19"/>
    <w:rsid w:val="00785AF6"/>
    <w:rsid w:val="007907EA"/>
    <w:rsid w:val="00790DF2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784B"/>
    <w:rsid w:val="007F1957"/>
    <w:rsid w:val="007F202A"/>
    <w:rsid w:val="007F628A"/>
    <w:rsid w:val="0080528D"/>
    <w:rsid w:val="00813495"/>
    <w:rsid w:val="00813BE0"/>
    <w:rsid w:val="00820E99"/>
    <w:rsid w:val="00823FE0"/>
    <w:rsid w:val="00824160"/>
    <w:rsid w:val="00827E65"/>
    <w:rsid w:val="0084017A"/>
    <w:rsid w:val="008410FF"/>
    <w:rsid w:val="00843418"/>
    <w:rsid w:val="008450AB"/>
    <w:rsid w:val="008463CC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20E"/>
    <w:rsid w:val="00887737"/>
    <w:rsid w:val="008878C6"/>
    <w:rsid w:val="00887F76"/>
    <w:rsid w:val="00892C9B"/>
    <w:rsid w:val="008937EB"/>
    <w:rsid w:val="0089614F"/>
    <w:rsid w:val="008A033B"/>
    <w:rsid w:val="008A1270"/>
    <w:rsid w:val="008A4D40"/>
    <w:rsid w:val="008A53B7"/>
    <w:rsid w:val="008A72CA"/>
    <w:rsid w:val="008B5F6E"/>
    <w:rsid w:val="008C0876"/>
    <w:rsid w:val="008C1185"/>
    <w:rsid w:val="008C39ED"/>
    <w:rsid w:val="008C6068"/>
    <w:rsid w:val="008D1B95"/>
    <w:rsid w:val="008D64B0"/>
    <w:rsid w:val="008D7608"/>
    <w:rsid w:val="008E1EF7"/>
    <w:rsid w:val="008E49D4"/>
    <w:rsid w:val="008E75E7"/>
    <w:rsid w:val="008F00D8"/>
    <w:rsid w:val="008F53B4"/>
    <w:rsid w:val="008F633E"/>
    <w:rsid w:val="008F63BD"/>
    <w:rsid w:val="008F7955"/>
    <w:rsid w:val="008F7FA1"/>
    <w:rsid w:val="009035EA"/>
    <w:rsid w:val="00906349"/>
    <w:rsid w:val="00911944"/>
    <w:rsid w:val="009136A7"/>
    <w:rsid w:val="0091418D"/>
    <w:rsid w:val="009226BD"/>
    <w:rsid w:val="009233EF"/>
    <w:rsid w:val="00933314"/>
    <w:rsid w:val="00935777"/>
    <w:rsid w:val="00936902"/>
    <w:rsid w:val="009377FF"/>
    <w:rsid w:val="009416A0"/>
    <w:rsid w:val="00941C87"/>
    <w:rsid w:val="00942C14"/>
    <w:rsid w:val="0094464B"/>
    <w:rsid w:val="00944974"/>
    <w:rsid w:val="009509DE"/>
    <w:rsid w:val="00950F80"/>
    <w:rsid w:val="009532BE"/>
    <w:rsid w:val="0095335F"/>
    <w:rsid w:val="009551D0"/>
    <w:rsid w:val="009609F0"/>
    <w:rsid w:val="0096547B"/>
    <w:rsid w:val="00967F7C"/>
    <w:rsid w:val="00970222"/>
    <w:rsid w:val="00973FBA"/>
    <w:rsid w:val="00974570"/>
    <w:rsid w:val="00992137"/>
    <w:rsid w:val="00992687"/>
    <w:rsid w:val="00992C40"/>
    <w:rsid w:val="00994EB9"/>
    <w:rsid w:val="009A29CD"/>
    <w:rsid w:val="009A67E9"/>
    <w:rsid w:val="009B0846"/>
    <w:rsid w:val="009B343F"/>
    <w:rsid w:val="009B3924"/>
    <w:rsid w:val="009C022A"/>
    <w:rsid w:val="009D00C7"/>
    <w:rsid w:val="009D41EC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2E73"/>
    <w:rsid w:val="009F38F2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70559"/>
    <w:rsid w:val="00A72F1C"/>
    <w:rsid w:val="00A749A6"/>
    <w:rsid w:val="00A750B5"/>
    <w:rsid w:val="00A84FB7"/>
    <w:rsid w:val="00A860B5"/>
    <w:rsid w:val="00A86BB7"/>
    <w:rsid w:val="00A92573"/>
    <w:rsid w:val="00AA0CDD"/>
    <w:rsid w:val="00AA1A49"/>
    <w:rsid w:val="00AA1FDF"/>
    <w:rsid w:val="00AA6613"/>
    <w:rsid w:val="00AB33DF"/>
    <w:rsid w:val="00AB4690"/>
    <w:rsid w:val="00AB6CB2"/>
    <w:rsid w:val="00AC24EA"/>
    <w:rsid w:val="00AC5A99"/>
    <w:rsid w:val="00AC618B"/>
    <w:rsid w:val="00AD2138"/>
    <w:rsid w:val="00AD240B"/>
    <w:rsid w:val="00AD48B8"/>
    <w:rsid w:val="00AE005B"/>
    <w:rsid w:val="00AE73FD"/>
    <w:rsid w:val="00AF0088"/>
    <w:rsid w:val="00AF1D5F"/>
    <w:rsid w:val="00AF5192"/>
    <w:rsid w:val="00B00EB0"/>
    <w:rsid w:val="00B01082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280B"/>
    <w:rsid w:val="00B566AC"/>
    <w:rsid w:val="00B56AE6"/>
    <w:rsid w:val="00B57AF5"/>
    <w:rsid w:val="00B624AF"/>
    <w:rsid w:val="00B63B8F"/>
    <w:rsid w:val="00B65A6B"/>
    <w:rsid w:val="00B715BE"/>
    <w:rsid w:val="00B72530"/>
    <w:rsid w:val="00B77BC7"/>
    <w:rsid w:val="00B8315E"/>
    <w:rsid w:val="00B8513D"/>
    <w:rsid w:val="00B856DD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D420B"/>
    <w:rsid w:val="00BE4735"/>
    <w:rsid w:val="00BE49C5"/>
    <w:rsid w:val="00BE7070"/>
    <w:rsid w:val="00BF308C"/>
    <w:rsid w:val="00BF3A69"/>
    <w:rsid w:val="00BF4E1F"/>
    <w:rsid w:val="00C03331"/>
    <w:rsid w:val="00C06341"/>
    <w:rsid w:val="00C064BD"/>
    <w:rsid w:val="00C07BDA"/>
    <w:rsid w:val="00C13372"/>
    <w:rsid w:val="00C15AF6"/>
    <w:rsid w:val="00C21212"/>
    <w:rsid w:val="00C2279A"/>
    <w:rsid w:val="00C22B53"/>
    <w:rsid w:val="00C2366E"/>
    <w:rsid w:val="00C2462A"/>
    <w:rsid w:val="00C36AC2"/>
    <w:rsid w:val="00C3722D"/>
    <w:rsid w:val="00C42068"/>
    <w:rsid w:val="00C431A3"/>
    <w:rsid w:val="00C43586"/>
    <w:rsid w:val="00C47017"/>
    <w:rsid w:val="00C52678"/>
    <w:rsid w:val="00C53CC8"/>
    <w:rsid w:val="00C560FC"/>
    <w:rsid w:val="00C5625E"/>
    <w:rsid w:val="00C576E3"/>
    <w:rsid w:val="00C670F7"/>
    <w:rsid w:val="00C71F09"/>
    <w:rsid w:val="00C757C0"/>
    <w:rsid w:val="00C808E9"/>
    <w:rsid w:val="00C81943"/>
    <w:rsid w:val="00C82B29"/>
    <w:rsid w:val="00C82BF8"/>
    <w:rsid w:val="00C84BB8"/>
    <w:rsid w:val="00C91EF2"/>
    <w:rsid w:val="00C92530"/>
    <w:rsid w:val="00CA12B4"/>
    <w:rsid w:val="00CA31A4"/>
    <w:rsid w:val="00CA3746"/>
    <w:rsid w:val="00CA73C5"/>
    <w:rsid w:val="00CB1542"/>
    <w:rsid w:val="00CB4B93"/>
    <w:rsid w:val="00CB6652"/>
    <w:rsid w:val="00CB7880"/>
    <w:rsid w:val="00CD19A3"/>
    <w:rsid w:val="00CD3953"/>
    <w:rsid w:val="00CD4039"/>
    <w:rsid w:val="00CD4996"/>
    <w:rsid w:val="00CD5619"/>
    <w:rsid w:val="00CE2312"/>
    <w:rsid w:val="00CE3086"/>
    <w:rsid w:val="00CE44C6"/>
    <w:rsid w:val="00CE455E"/>
    <w:rsid w:val="00CE504F"/>
    <w:rsid w:val="00CF0B71"/>
    <w:rsid w:val="00CF1470"/>
    <w:rsid w:val="00CF37C0"/>
    <w:rsid w:val="00D05D51"/>
    <w:rsid w:val="00D11826"/>
    <w:rsid w:val="00D1239A"/>
    <w:rsid w:val="00D136E7"/>
    <w:rsid w:val="00D13CD7"/>
    <w:rsid w:val="00D1422C"/>
    <w:rsid w:val="00D22050"/>
    <w:rsid w:val="00D248E9"/>
    <w:rsid w:val="00D26899"/>
    <w:rsid w:val="00D31A06"/>
    <w:rsid w:val="00D35661"/>
    <w:rsid w:val="00D43D57"/>
    <w:rsid w:val="00D45021"/>
    <w:rsid w:val="00D51157"/>
    <w:rsid w:val="00D615CE"/>
    <w:rsid w:val="00D62F7E"/>
    <w:rsid w:val="00D64CC7"/>
    <w:rsid w:val="00D64CE3"/>
    <w:rsid w:val="00D66E9A"/>
    <w:rsid w:val="00D70C01"/>
    <w:rsid w:val="00D70C07"/>
    <w:rsid w:val="00D7168F"/>
    <w:rsid w:val="00D71C3D"/>
    <w:rsid w:val="00D7432F"/>
    <w:rsid w:val="00D74C28"/>
    <w:rsid w:val="00D846D9"/>
    <w:rsid w:val="00D9229F"/>
    <w:rsid w:val="00D9403B"/>
    <w:rsid w:val="00DA08D5"/>
    <w:rsid w:val="00DA0D51"/>
    <w:rsid w:val="00DA0F86"/>
    <w:rsid w:val="00DA5A28"/>
    <w:rsid w:val="00DA7120"/>
    <w:rsid w:val="00DA720C"/>
    <w:rsid w:val="00DB189B"/>
    <w:rsid w:val="00DB2309"/>
    <w:rsid w:val="00DC3BAB"/>
    <w:rsid w:val="00DC7EC8"/>
    <w:rsid w:val="00DD0B15"/>
    <w:rsid w:val="00DE3780"/>
    <w:rsid w:val="00DE5C9B"/>
    <w:rsid w:val="00DE5E45"/>
    <w:rsid w:val="00DE692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3783F"/>
    <w:rsid w:val="00E431C4"/>
    <w:rsid w:val="00E43DEC"/>
    <w:rsid w:val="00E47ABC"/>
    <w:rsid w:val="00E51E29"/>
    <w:rsid w:val="00E5202B"/>
    <w:rsid w:val="00E55A17"/>
    <w:rsid w:val="00E55B4D"/>
    <w:rsid w:val="00E61B27"/>
    <w:rsid w:val="00E632A4"/>
    <w:rsid w:val="00E6792B"/>
    <w:rsid w:val="00E701BC"/>
    <w:rsid w:val="00E72D18"/>
    <w:rsid w:val="00E7413D"/>
    <w:rsid w:val="00E76042"/>
    <w:rsid w:val="00E80CC3"/>
    <w:rsid w:val="00E81A92"/>
    <w:rsid w:val="00E8254E"/>
    <w:rsid w:val="00E82CCF"/>
    <w:rsid w:val="00E837CF"/>
    <w:rsid w:val="00E84FFA"/>
    <w:rsid w:val="00E87D27"/>
    <w:rsid w:val="00E93A74"/>
    <w:rsid w:val="00E9466D"/>
    <w:rsid w:val="00E95471"/>
    <w:rsid w:val="00E95E54"/>
    <w:rsid w:val="00EA0309"/>
    <w:rsid w:val="00EA03A4"/>
    <w:rsid w:val="00EA3667"/>
    <w:rsid w:val="00EB10B3"/>
    <w:rsid w:val="00EB41E8"/>
    <w:rsid w:val="00EB5BB4"/>
    <w:rsid w:val="00EB78DF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489"/>
    <w:rsid w:val="00ED66FD"/>
    <w:rsid w:val="00ED6AAB"/>
    <w:rsid w:val="00EE3EE1"/>
    <w:rsid w:val="00EE5C73"/>
    <w:rsid w:val="00EE73B7"/>
    <w:rsid w:val="00EF05D1"/>
    <w:rsid w:val="00EF1C4B"/>
    <w:rsid w:val="00EF250A"/>
    <w:rsid w:val="00EF379A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4AA9"/>
    <w:rsid w:val="00F66C7D"/>
    <w:rsid w:val="00F707FD"/>
    <w:rsid w:val="00F7540C"/>
    <w:rsid w:val="00F77C3C"/>
    <w:rsid w:val="00F82D7C"/>
    <w:rsid w:val="00F84FA4"/>
    <w:rsid w:val="00F85DA6"/>
    <w:rsid w:val="00F86451"/>
    <w:rsid w:val="00F932BD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2544"/>
    <w:rsid w:val="00FC6825"/>
    <w:rsid w:val="00FD09BF"/>
    <w:rsid w:val="00FD267E"/>
    <w:rsid w:val="00FD4927"/>
    <w:rsid w:val="00FD5317"/>
    <w:rsid w:val="00FE0058"/>
    <w:rsid w:val="00FE22A9"/>
    <w:rsid w:val="00FE2B31"/>
    <w:rsid w:val="00FE53DF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  <w15:docId w15:val="{BE8558F4-F48E-40F6-B023-4120BA39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paragraph" w:styleId="NoSpacing">
    <w:name w:val="No Spacing"/>
    <w:uiPriority w:val="1"/>
    <w:qFormat/>
    <w:rsid w:val="00FE53DF"/>
    <w:pPr>
      <w:widowControl w:val="0"/>
      <w:spacing w:afterLines="50"/>
      <w:jc w:val="both"/>
    </w:pPr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</dc:creator>
  <cp:lastModifiedBy>Beale, Martin</cp:lastModifiedBy>
  <cp:revision>2</cp:revision>
  <dcterms:created xsi:type="dcterms:W3CDTF">2017-01-09T23:24:00Z</dcterms:created>
  <dcterms:modified xsi:type="dcterms:W3CDTF">2017-01-09T23:24:00Z</dcterms:modified>
</cp:coreProperties>
</file>